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9"/>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172348">
        <w:tc>
          <w:tcPr>
            <w:tcW w:w="509" w:type="dxa"/>
          </w:tcPr>
          <w:p w:rsidR="00172348" w:rsidRDefault="007271B5">
            <w:pPr>
              <w:pStyle w:val="affff4"/>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172348" w:rsidRDefault="007271B5">
            <w:pPr>
              <w:pStyle w:val="affff4"/>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t xml:space="preserve"> </w:t>
            </w:r>
            <w:r>
              <w:rPr>
                <w:rFonts w:ascii="黑体" w:eastAsia="黑体" w:hAnsi="黑体"/>
                <w:sz w:val="21"/>
                <w:szCs w:val="21"/>
              </w:rPr>
              <w:fldChar w:fldCharType="end"/>
            </w:r>
            <w:bookmarkEnd w:id="0"/>
          </w:p>
        </w:tc>
      </w:tr>
      <w:tr w:rsidR="00172348">
        <w:tc>
          <w:tcPr>
            <w:tcW w:w="509" w:type="dxa"/>
          </w:tcPr>
          <w:p w:rsidR="00172348" w:rsidRDefault="007271B5">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172348" w:rsidRDefault="007271B5">
            <w:pPr>
              <w:pStyle w:val="affff4"/>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t xml:space="preserve">C </w:t>
            </w:r>
            <w:r>
              <w:rPr>
                <w:rFonts w:ascii="黑体" w:eastAsia="黑体" w:hAnsi="黑体" w:hint="eastAsia"/>
                <w:sz w:val="21"/>
                <w:szCs w:val="21"/>
              </w:rPr>
              <w:t>05</w:t>
            </w:r>
          </w:p>
        </w:tc>
      </w:tr>
    </w:tbl>
    <w:tbl>
      <w:tblPr>
        <w:tblStyle w:val="affff9"/>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72348">
        <w:tc>
          <w:tcPr>
            <w:tcW w:w="6407" w:type="dxa"/>
          </w:tcPr>
          <w:p w:rsidR="00172348" w:rsidRDefault="007271B5">
            <w:pPr>
              <w:pStyle w:val="afffff1"/>
              <w:framePr w:w="0" w:hRule="auto" w:wrap="auto" w:hAnchor="text" w:xAlign="left" w:yAlign="inline" w:anchorLock="0"/>
              <w:rPr>
                <w:rFonts w:ascii="宋体" w:hAnsi="宋体"/>
                <w:sz w:val="28"/>
                <w:szCs w:val="28"/>
              </w:rPr>
            </w:pPr>
            <w:bookmarkStart w:id="1"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2" w:name="c1"/>
            <w:r>
              <w:instrText xml:space="preserve"> FORMTEXT </w:instrText>
            </w:r>
            <w:r>
              <w:fldChar w:fldCharType="separate"/>
            </w:r>
            <w:r>
              <w:t>32</w:t>
            </w:r>
            <w:r>
              <w:fldChar w:fldCharType="end"/>
            </w:r>
            <w:bookmarkEnd w:id="2"/>
          </w:p>
        </w:tc>
      </w:tr>
    </w:tbl>
    <w:p w:rsidR="00172348" w:rsidRDefault="007271B5">
      <w:pPr>
        <w:pStyle w:val="afffff2"/>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3"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b w:val="0"/>
          <w:w w:val="100"/>
          <w:sz w:val="48"/>
        </w:rPr>
        <w:t>江</w:t>
      </w:r>
      <w:r>
        <w:rPr>
          <w:rFonts w:ascii="黑体" w:eastAsia="黑体" w:hint="eastAsia"/>
          <w:b w:val="0"/>
          <w:w w:val="100"/>
          <w:sz w:val="48"/>
        </w:rPr>
        <w:t>苏省</w:t>
      </w:r>
      <w:r>
        <w:rPr>
          <w:rFonts w:ascii="黑体" w:eastAsia="黑体"/>
          <w:b w:val="0"/>
          <w:w w:val="100"/>
          <w:sz w:val="48"/>
        </w:rPr>
        <w:fldChar w:fldCharType="end"/>
      </w:r>
      <w:bookmarkEnd w:id="3"/>
      <w:r>
        <w:rPr>
          <w:rFonts w:ascii="黑体" w:eastAsia="黑体" w:hAnsi="黑体" w:hint="eastAsia"/>
          <w:b w:val="0"/>
          <w:bCs w:val="0"/>
          <w:w w:val="100"/>
          <w:sz w:val="48"/>
          <w:szCs w:val="48"/>
        </w:rPr>
        <w:t>地方标准</w:t>
      </w:r>
    </w:p>
    <w:bookmarkEnd w:id="1"/>
    <w:p w:rsidR="00172348" w:rsidRDefault="007271B5">
      <w:pPr>
        <w:pStyle w:val="affffffffff4"/>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4" w:name="文字1"/>
      <w:r>
        <w:rPr>
          <w:lang w:val="fr-FR"/>
        </w:rPr>
        <w:instrText xml:space="preserve"> FORMTEXT </w:instrText>
      </w:r>
      <w:r>
        <w:fldChar w:fldCharType="separate"/>
      </w:r>
      <w:r>
        <w:rPr>
          <w:lang w:val="fr-FR"/>
        </w:rPr>
        <w:t>XX/T</w:t>
      </w:r>
      <w:r>
        <w:fldChar w:fldCharType="end"/>
      </w:r>
      <w:bookmarkEnd w:id="4"/>
      <w:r>
        <w:rPr>
          <w:lang w:val="fr-FR"/>
        </w:rPr>
        <w:t xml:space="preserve"> </w:t>
      </w:r>
      <w:r>
        <w:fldChar w:fldCharType="begin">
          <w:ffData>
            <w:name w:val="NSTD_CODE_F"/>
            <w:enabled/>
            <w:calcOnExit w:val="0"/>
            <w:textInput>
              <w:default w:val="XXXX"/>
            </w:textInput>
          </w:ffData>
        </w:fldChar>
      </w:r>
      <w:bookmarkStart w:id="5" w:name="NSTD_CODE_F"/>
      <w:r>
        <w:rPr>
          <w:lang w:val="fr-FR"/>
        </w:rPr>
        <w:instrText xml:space="preserve"> FORMTEXT </w:instrText>
      </w:r>
      <w:r>
        <w:fldChar w:fldCharType="separate"/>
      </w:r>
      <w:r>
        <w:rPr>
          <w:lang w:val="fr-FR"/>
        </w:rPr>
        <w:t>XXXX</w:t>
      </w:r>
      <w:r>
        <w:fldChar w:fldCharType="end"/>
      </w:r>
      <w:bookmarkEnd w:id="5"/>
      <w:r>
        <w:rPr>
          <w:rFonts w:hAnsi="黑体"/>
          <w:lang w:val="fr-FR"/>
        </w:rPr>
        <w:t>—</w:t>
      </w:r>
      <w:r>
        <w:fldChar w:fldCharType="begin">
          <w:ffData>
            <w:name w:val="NSTD_CODE_B"/>
            <w:enabled/>
            <w:calcOnExit w:val="0"/>
            <w:textInput>
              <w:default w:val="XXXX"/>
            </w:textInput>
          </w:ffData>
        </w:fldChar>
      </w:r>
      <w:bookmarkStart w:id="6" w:name="NSTD_CODE_B"/>
      <w:r>
        <w:rPr>
          <w:lang w:val="fr-FR"/>
        </w:rPr>
        <w:instrText xml:space="preserve"> FORMTEXT </w:instrText>
      </w:r>
      <w:r>
        <w:fldChar w:fldCharType="separate"/>
      </w:r>
      <w:r>
        <w:rPr>
          <w:lang w:val="fr-FR"/>
        </w:rPr>
        <w:t>XXXX</w:t>
      </w:r>
      <w:r>
        <w:fldChar w:fldCharType="end"/>
      </w:r>
      <w:bookmarkEnd w:id="6"/>
    </w:p>
    <w:p w:rsidR="00172348" w:rsidRDefault="007271B5">
      <w:pPr>
        <w:pStyle w:val="affffffffff5"/>
        <w:framePr w:wrap="auto"/>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172348" w:rsidRDefault="007271B5">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172348" w:rsidRDefault="00172348">
      <w:pPr>
        <w:pStyle w:val="afffff2"/>
        <w:framePr w:w="9639" w:h="6976" w:hRule="exact" w:hSpace="0" w:vSpace="0" w:wrap="around" w:hAnchor="page" w:y="6408"/>
        <w:jc w:val="center"/>
        <w:rPr>
          <w:rFonts w:ascii="黑体" w:eastAsia="黑体" w:hAnsi="黑体"/>
          <w:b w:val="0"/>
          <w:bCs w:val="0"/>
          <w:w w:val="100"/>
        </w:rPr>
      </w:pPr>
    </w:p>
    <w:p w:rsidR="00172348" w:rsidRDefault="007271B5">
      <w:pPr>
        <w:pStyle w:val="affffffffff6"/>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采供血过程风险管理</w:t>
      </w:r>
      <w:r>
        <w:cr/>
      </w:r>
      <w:r>
        <w:t>第</w:t>
      </w:r>
      <w:r>
        <w:t>8</w:t>
      </w:r>
      <w:r>
        <w:t>部分：血液应急保障风险控制规范</w:t>
      </w:r>
      <w:r>
        <w:fldChar w:fldCharType="end"/>
      </w:r>
      <w:bookmarkEnd w:id="8"/>
    </w:p>
    <w:p w:rsidR="00172348" w:rsidRDefault="00172348">
      <w:pPr>
        <w:framePr w:w="9639" w:h="6974" w:hRule="exact" w:wrap="around" w:vAnchor="page" w:hAnchor="page" w:x="1419" w:y="6408" w:anchorLock="1"/>
        <w:ind w:left="-1418"/>
      </w:pPr>
    </w:p>
    <w:p w:rsidR="00172348" w:rsidRDefault="007271B5">
      <w:pPr>
        <w:pStyle w:val="afffffffa"/>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 xml:space="preserve">Risk management </w:t>
      </w:r>
      <w:r>
        <w:rPr>
          <w:rFonts w:ascii="黑体" w:eastAsia="黑体" w:hAnsi="黑体" w:hint="eastAsia"/>
          <w:szCs w:val="28"/>
        </w:rPr>
        <w:t>for</w:t>
      </w:r>
      <w:r>
        <w:rPr>
          <w:rFonts w:ascii="黑体" w:eastAsia="黑体" w:hAnsi="黑体"/>
          <w:szCs w:val="28"/>
        </w:rPr>
        <w:t xml:space="preserve"> the blood collection and supply process</w:t>
      </w:r>
    </w:p>
    <w:p w:rsidR="00172348" w:rsidRDefault="00172348">
      <w:pPr>
        <w:pStyle w:val="afffffffa"/>
        <w:framePr w:w="9639" w:h="6974" w:hRule="exact" w:wrap="around" w:vAnchor="page" w:hAnchor="page" w:x="1419" w:y="6408" w:anchorLock="1"/>
        <w:textAlignment w:val="bottom"/>
        <w:rPr>
          <w:rFonts w:ascii="黑体" w:eastAsia="黑体" w:hAnsi="黑体"/>
          <w:szCs w:val="28"/>
        </w:rPr>
      </w:pPr>
    </w:p>
    <w:p w:rsidR="00172348" w:rsidRDefault="007271B5">
      <w:pPr>
        <w:pStyle w:val="afffffffa"/>
        <w:framePr w:w="9639" w:h="6974" w:hRule="exact" w:wrap="around" w:vAnchor="page" w:hAnchor="page" w:x="1419" w:y="6408" w:anchorLock="1"/>
        <w:textAlignment w:val="bottom"/>
        <w:rPr>
          <w:sz w:val="24"/>
          <w:szCs w:val="28"/>
        </w:rPr>
      </w:pPr>
      <w:r>
        <w:rPr>
          <w:rFonts w:ascii="黑体" w:eastAsia="黑体" w:hAnsi="黑体"/>
          <w:szCs w:val="28"/>
        </w:rPr>
        <w:t>Part</w:t>
      </w:r>
      <w:r>
        <w:rPr>
          <w:rFonts w:ascii="黑体" w:eastAsia="黑体" w:hAnsi="黑体" w:hint="eastAsia"/>
          <w:szCs w:val="28"/>
        </w:rPr>
        <w:t>8</w:t>
      </w:r>
      <w:r>
        <w:rPr>
          <w:rFonts w:ascii="黑体" w:eastAsia="黑体" w:hAnsi="黑体"/>
          <w:szCs w:val="28"/>
        </w:rPr>
        <w:t>：</w:t>
      </w:r>
      <w:r>
        <w:rPr>
          <w:rFonts w:ascii="黑体" w:eastAsia="黑体" w:hAnsi="黑体"/>
          <w:szCs w:val="28"/>
        </w:rPr>
        <w:fldChar w:fldCharType="end"/>
      </w:r>
      <w:bookmarkEnd w:id="9"/>
      <w:r>
        <w:rPr>
          <w:rFonts w:hint="eastAsia"/>
        </w:rPr>
        <w:t>R</w:t>
      </w:r>
      <w:r>
        <w:rPr>
          <w:rFonts w:hint="eastAsia"/>
        </w:rPr>
        <w:t>isk control specifications</w:t>
      </w:r>
      <w:r>
        <w:rPr>
          <w:rFonts w:hint="eastAsia"/>
        </w:rPr>
        <w:t xml:space="preserve"> for b</w:t>
      </w:r>
      <w:r>
        <w:rPr>
          <w:rFonts w:hint="eastAsia"/>
        </w:rPr>
        <w:t>lood emergency guarantee</w:t>
      </w: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报批稿）"/>
              <w:listEntry w:val="（送审稿）"/>
            </w:ddList>
          </w:ffData>
        </w:fldChar>
      </w:r>
      <w:bookmarkStart w:id="10" w:name="下拉1"/>
      <w:r>
        <w:rPr>
          <w:sz w:val="24"/>
          <w:szCs w:val="28"/>
        </w:rPr>
        <w:instrText xml:space="preserve"> FORMDROPDOWN </w:instrText>
      </w:r>
      <w:r>
        <w:rPr>
          <w:sz w:val="24"/>
          <w:szCs w:val="28"/>
        </w:rPr>
      </w:r>
      <w:r>
        <w:rPr>
          <w:sz w:val="24"/>
          <w:szCs w:val="28"/>
        </w:rPr>
        <w:fldChar w:fldCharType="end"/>
      </w:r>
      <w:bookmarkEnd w:id="10"/>
    </w:p>
    <w:p w:rsidR="00172348" w:rsidRDefault="00172348">
      <w:pPr>
        <w:pStyle w:val="afffffffa"/>
        <w:framePr w:w="9639" w:h="6974" w:hRule="exact" w:wrap="around" w:vAnchor="page" w:hAnchor="page" w:x="1419" w:y="6408" w:anchorLock="1"/>
        <w:spacing w:before="180" w:line="240" w:lineRule="atLeast"/>
        <w:textAlignment w:val="bottom"/>
        <w:rPr>
          <w:sz w:val="21"/>
          <w:szCs w:val="28"/>
        </w:rPr>
      </w:pPr>
    </w:p>
    <w:bookmarkStart w:id="11" w:name="下拉2"/>
    <w:p w:rsidR="00172348" w:rsidRDefault="00B21822">
      <w:pPr>
        <w:pStyle w:val="afffffffa"/>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r>
        <w:rPr>
          <w:b/>
          <w:sz w:val="21"/>
          <w:szCs w:val="28"/>
        </w:rPr>
        <w:instrText xml:space="preserve"> FORMDROPDOWN </w:instrText>
      </w:r>
      <w:r>
        <w:rPr>
          <w:b/>
          <w:sz w:val="21"/>
          <w:szCs w:val="28"/>
        </w:rPr>
      </w:r>
      <w:r>
        <w:rPr>
          <w:b/>
          <w:sz w:val="21"/>
          <w:szCs w:val="28"/>
        </w:rPr>
        <w:fldChar w:fldCharType="end"/>
      </w:r>
      <w:bookmarkEnd w:id="11"/>
    </w:p>
    <w:p w:rsidR="00172348" w:rsidRDefault="007271B5">
      <w:pPr>
        <w:pStyle w:val="affffffffff2"/>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rsidR="00172348" w:rsidRDefault="007271B5">
      <w:pPr>
        <w:pStyle w:val="affffffffff3"/>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rPr>
        <w:t>XX</w:t>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rsidR="00172348" w:rsidRDefault="007271B5">
      <w:pPr>
        <w:pStyle w:val="affffffffa"/>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w:instrText>
      </w:r>
      <w:r>
        <w:rPr>
          <w:rFonts w:hAnsi="黑体"/>
          <w:w w:val="100"/>
          <w:sz w:val="28"/>
        </w:rPr>
        <w:instrText xml:space="preserve">EXT </w:instrText>
      </w:r>
      <w:r>
        <w:rPr>
          <w:rFonts w:hAnsi="黑体"/>
          <w:w w:val="100"/>
          <w:sz w:val="28"/>
        </w:rPr>
      </w:r>
      <w:r>
        <w:rPr>
          <w:rFonts w:hAnsi="黑体"/>
          <w:w w:val="100"/>
          <w:sz w:val="28"/>
        </w:rPr>
        <w:fldChar w:fldCharType="separate"/>
      </w:r>
      <w:r>
        <w:rPr>
          <w:rFonts w:hAnsi="黑体" w:hint="eastAsia"/>
          <w:w w:val="100"/>
          <w:sz w:val="28"/>
        </w:rPr>
        <w:t>江苏省市场监督管理局</w:t>
      </w:r>
      <w:r>
        <w:rPr>
          <w:rFonts w:hAnsi="黑体"/>
          <w:w w:val="100"/>
          <w:sz w:val="28"/>
        </w:rPr>
        <w:fldChar w:fldCharType="end"/>
      </w:r>
      <w:bookmarkEnd w:id="18"/>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rsidR="00172348" w:rsidRDefault="007271B5">
      <w:pPr>
        <w:rPr>
          <w:rFonts w:ascii="宋体" w:hAnsi="宋体"/>
          <w:sz w:val="28"/>
          <w:szCs w:val="28"/>
        </w:rPr>
        <w:sectPr w:rsidR="00172348">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172348" w:rsidRDefault="007271B5">
      <w:pPr>
        <w:pStyle w:val="affffffc"/>
        <w:spacing w:after="468"/>
      </w:pPr>
      <w:bookmarkStart w:id="19" w:name="BookMark1"/>
      <w:bookmarkStart w:id="20" w:name="_Toc149040659"/>
      <w:bookmarkStart w:id="21" w:name="_Toc144889441"/>
      <w:bookmarkStart w:id="22" w:name="_Toc143091273"/>
      <w:bookmarkStart w:id="23" w:name="_Toc143246008"/>
      <w:bookmarkStart w:id="24" w:name="_Toc143508925"/>
      <w:bookmarkStart w:id="25" w:name="_Toc143246031"/>
      <w:bookmarkStart w:id="26" w:name="_Toc149202219"/>
      <w:bookmarkStart w:id="27" w:name="_Toc144889429"/>
      <w:r>
        <w:rPr>
          <w:rFonts w:hint="eastAsia"/>
          <w:spacing w:val="320"/>
        </w:rPr>
        <w:lastRenderedPageBreak/>
        <w:t>目</w:t>
      </w:r>
      <w:r>
        <w:rPr>
          <w:rFonts w:hint="eastAsia"/>
        </w:rPr>
        <w:t>次</w:t>
      </w:r>
    </w:p>
    <w:p w:rsidR="00172348" w:rsidRDefault="007271B5">
      <w:pPr>
        <w:pStyle w:val="10"/>
        <w:tabs>
          <w:tab w:val="right" w:leader="dot" w:pos="9344"/>
        </w:tabs>
        <w:rPr>
          <w:rFonts w:asciiTheme="minorHAnsi" w:eastAsiaTheme="minorEastAsia" w:hAnsiTheme="minorHAnsi" w:cstheme="minorBidi"/>
          <w:szCs w:val="22"/>
          <w14:ligatures w14:val="standardContextual"/>
        </w:rPr>
      </w:pPr>
      <w:r>
        <w:fldChar w:fldCharType="begin"/>
      </w:r>
      <w:r>
        <w:instrText xml:space="preserve"> TOC \o "1-1" \h </w:instrText>
      </w:r>
      <w:r>
        <w:fldChar w:fldCharType="separate"/>
      </w:r>
      <w:hyperlink w:anchor="_Toc149918868" w:history="1">
        <w:r>
          <w:rPr>
            <w:rStyle w:val="affffd"/>
            <w:rFonts w:ascii="Times New Roman"/>
          </w:rPr>
          <w:t>前言</w:t>
        </w:r>
        <w:r>
          <w:tab/>
        </w:r>
        <w:r>
          <w:fldChar w:fldCharType="begin"/>
        </w:r>
        <w:r>
          <w:instrText xml:space="preserve"> PAGEREF _Toc149918868 \h </w:instrText>
        </w:r>
        <w:r>
          <w:fldChar w:fldCharType="separate"/>
        </w:r>
        <w:r w:rsidR="0075230D">
          <w:rPr>
            <w:noProof/>
          </w:rPr>
          <w:t>II</w:t>
        </w:r>
        <w:r>
          <w:fldChar w:fldCharType="end"/>
        </w:r>
      </w:hyperlink>
    </w:p>
    <w:p w:rsidR="00172348" w:rsidRDefault="007271B5">
      <w:pPr>
        <w:pStyle w:val="10"/>
        <w:tabs>
          <w:tab w:val="right" w:leader="dot" w:pos="9344"/>
        </w:tabs>
        <w:rPr>
          <w:rFonts w:asciiTheme="minorHAnsi" w:eastAsiaTheme="minorEastAsia" w:hAnsiTheme="minorHAnsi" w:cstheme="minorBidi"/>
          <w:szCs w:val="22"/>
          <w14:ligatures w14:val="standardContextual"/>
        </w:rPr>
      </w:pPr>
      <w:hyperlink w:anchor="_Toc149918869" w:history="1">
        <w:r>
          <w:rPr>
            <w:rStyle w:val="affffd"/>
          </w:rPr>
          <w:t>引言</w:t>
        </w:r>
        <w:r>
          <w:tab/>
        </w:r>
        <w:r>
          <w:fldChar w:fldCharType="begin"/>
        </w:r>
        <w:r>
          <w:instrText xml:space="preserve"> PAGEREF _Toc149918869 \h </w:instrText>
        </w:r>
        <w:r>
          <w:fldChar w:fldCharType="separate"/>
        </w:r>
        <w:r w:rsidR="0075230D">
          <w:rPr>
            <w:noProof/>
          </w:rPr>
          <w:t>III</w:t>
        </w:r>
        <w:r>
          <w:fldChar w:fldCharType="end"/>
        </w:r>
      </w:hyperlink>
    </w:p>
    <w:p w:rsidR="00172348" w:rsidRDefault="007271B5">
      <w:pPr>
        <w:pStyle w:val="10"/>
        <w:tabs>
          <w:tab w:val="right" w:leader="dot" w:pos="9344"/>
        </w:tabs>
        <w:rPr>
          <w:rFonts w:asciiTheme="minorHAnsi" w:eastAsiaTheme="minorEastAsia" w:hAnsiTheme="minorHAnsi" w:cstheme="minorBidi"/>
          <w:szCs w:val="22"/>
          <w14:ligatures w14:val="standardContextual"/>
        </w:rPr>
      </w:pPr>
      <w:hyperlink w:anchor="_Toc149918870" w:history="1">
        <w:r>
          <w:rPr>
            <w:rStyle w:val="affffd"/>
          </w:rPr>
          <w:t xml:space="preserve">1 </w:t>
        </w:r>
        <w:r>
          <w:rPr>
            <w:rStyle w:val="affffd"/>
            <w:rFonts w:ascii="Times New Roman"/>
          </w:rPr>
          <w:t xml:space="preserve"> </w:t>
        </w:r>
        <w:r>
          <w:rPr>
            <w:rStyle w:val="affffd"/>
            <w:rFonts w:ascii="Times New Roman"/>
          </w:rPr>
          <w:t>范围</w:t>
        </w:r>
        <w:r>
          <w:tab/>
        </w:r>
        <w:r>
          <w:fldChar w:fldCharType="begin"/>
        </w:r>
        <w:r>
          <w:instrText xml:space="preserve"> PAGEREF _Toc149918870 \h </w:instrText>
        </w:r>
        <w:r>
          <w:fldChar w:fldCharType="separate"/>
        </w:r>
        <w:r w:rsidR="0075230D">
          <w:rPr>
            <w:noProof/>
          </w:rPr>
          <w:t>4</w:t>
        </w:r>
        <w:r>
          <w:fldChar w:fldCharType="end"/>
        </w:r>
      </w:hyperlink>
    </w:p>
    <w:p w:rsidR="00172348" w:rsidRDefault="007271B5">
      <w:pPr>
        <w:pStyle w:val="10"/>
        <w:tabs>
          <w:tab w:val="right" w:leader="dot" w:pos="9344"/>
        </w:tabs>
        <w:rPr>
          <w:rFonts w:asciiTheme="minorHAnsi" w:eastAsiaTheme="minorEastAsia" w:hAnsiTheme="minorHAnsi" w:cstheme="minorBidi"/>
          <w:szCs w:val="22"/>
          <w14:ligatures w14:val="standardContextual"/>
        </w:rPr>
      </w:pPr>
      <w:hyperlink w:anchor="_Toc149918871" w:history="1">
        <w:r>
          <w:rPr>
            <w:rStyle w:val="affffd"/>
          </w:rPr>
          <w:t xml:space="preserve">2 </w:t>
        </w:r>
        <w:r>
          <w:rPr>
            <w:rStyle w:val="affffd"/>
            <w:rFonts w:ascii="Times New Roman"/>
          </w:rPr>
          <w:t xml:space="preserve"> </w:t>
        </w:r>
        <w:r>
          <w:rPr>
            <w:rStyle w:val="affffd"/>
            <w:rFonts w:ascii="Times New Roman"/>
          </w:rPr>
          <w:t>规范性引用文件</w:t>
        </w:r>
        <w:r>
          <w:tab/>
        </w:r>
        <w:r>
          <w:fldChar w:fldCharType="begin"/>
        </w:r>
        <w:r>
          <w:instrText xml:space="preserve"> PAGEREF _Toc149918871 \h </w:instrText>
        </w:r>
        <w:r>
          <w:fldChar w:fldCharType="separate"/>
        </w:r>
        <w:r w:rsidR="0075230D">
          <w:rPr>
            <w:noProof/>
          </w:rPr>
          <w:t>4</w:t>
        </w:r>
        <w:r>
          <w:fldChar w:fldCharType="end"/>
        </w:r>
      </w:hyperlink>
    </w:p>
    <w:p w:rsidR="00172348" w:rsidRDefault="007271B5">
      <w:pPr>
        <w:pStyle w:val="10"/>
        <w:tabs>
          <w:tab w:val="right" w:leader="dot" w:pos="9344"/>
        </w:tabs>
        <w:rPr>
          <w:rFonts w:asciiTheme="minorHAnsi" w:eastAsiaTheme="minorEastAsia" w:hAnsiTheme="minorHAnsi" w:cstheme="minorBidi"/>
          <w:szCs w:val="22"/>
          <w14:ligatures w14:val="standardContextual"/>
        </w:rPr>
      </w:pPr>
      <w:hyperlink w:anchor="_Toc149918872" w:history="1">
        <w:r>
          <w:rPr>
            <w:rStyle w:val="affffd"/>
          </w:rPr>
          <w:t xml:space="preserve">3 </w:t>
        </w:r>
        <w:r>
          <w:rPr>
            <w:rStyle w:val="affffd"/>
            <w:rFonts w:ascii="Times New Roman"/>
          </w:rPr>
          <w:t xml:space="preserve"> </w:t>
        </w:r>
        <w:r>
          <w:rPr>
            <w:rStyle w:val="affffd"/>
            <w:rFonts w:ascii="Times New Roman"/>
          </w:rPr>
          <w:t>术语和定义</w:t>
        </w:r>
        <w:r>
          <w:tab/>
        </w:r>
        <w:r>
          <w:fldChar w:fldCharType="begin"/>
        </w:r>
        <w:r>
          <w:instrText xml:space="preserve"> PAGEREF _Toc149918872 \h </w:instrText>
        </w:r>
        <w:r>
          <w:fldChar w:fldCharType="separate"/>
        </w:r>
        <w:r w:rsidR="0075230D">
          <w:rPr>
            <w:noProof/>
          </w:rPr>
          <w:t>4</w:t>
        </w:r>
        <w:r>
          <w:fldChar w:fldCharType="end"/>
        </w:r>
      </w:hyperlink>
    </w:p>
    <w:p w:rsidR="00172348" w:rsidRDefault="007271B5">
      <w:pPr>
        <w:pStyle w:val="10"/>
        <w:tabs>
          <w:tab w:val="right" w:leader="dot" w:pos="9344"/>
        </w:tabs>
        <w:rPr>
          <w:rFonts w:asciiTheme="minorHAnsi" w:eastAsiaTheme="minorEastAsia" w:hAnsiTheme="minorHAnsi" w:cstheme="minorBidi"/>
          <w:szCs w:val="22"/>
          <w14:ligatures w14:val="standardContextual"/>
        </w:rPr>
      </w:pPr>
      <w:hyperlink w:anchor="_Toc149918873" w:history="1">
        <w:r>
          <w:rPr>
            <w:rStyle w:val="affffd"/>
          </w:rPr>
          <w:t xml:space="preserve">4 </w:t>
        </w:r>
        <w:r>
          <w:rPr>
            <w:rStyle w:val="affffd"/>
            <w:rFonts w:ascii="Times New Roman"/>
          </w:rPr>
          <w:t xml:space="preserve"> </w:t>
        </w:r>
        <w:r>
          <w:rPr>
            <w:rStyle w:val="affffd"/>
            <w:rFonts w:ascii="Times New Roman"/>
          </w:rPr>
          <w:t>风险</w:t>
        </w:r>
        <w:r>
          <w:tab/>
        </w:r>
        <w:r>
          <w:fldChar w:fldCharType="begin"/>
        </w:r>
        <w:r>
          <w:instrText xml:space="preserve"> PAGEREF _Toc1</w:instrText>
        </w:r>
        <w:r>
          <w:instrText xml:space="preserve">49918873 \h </w:instrText>
        </w:r>
        <w:r>
          <w:fldChar w:fldCharType="separate"/>
        </w:r>
        <w:r w:rsidR="0075230D">
          <w:rPr>
            <w:noProof/>
          </w:rPr>
          <w:t>5</w:t>
        </w:r>
        <w:r>
          <w:fldChar w:fldCharType="end"/>
        </w:r>
      </w:hyperlink>
    </w:p>
    <w:p w:rsidR="00172348" w:rsidRDefault="007271B5">
      <w:pPr>
        <w:pStyle w:val="10"/>
        <w:tabs>
          <w:tab w:val="right" w:leader="dot" w:pos="9344"/>
        </w:tabs>
        <w:rPr>
          <w:rFonts w:asciiTheme="minorHAnsi" w:eastAsiaTheme="minorEastAsia" w:hAnsiTheme="minorHAnsi" w:cstheme="minorBidi"/>
          <w:szCs w:val="22"/>
          <w14:ligatures w14:val="standardContextual"/>
        </w:rPr>
      </w:pPr>
      <w:hyperlink w:anchor="_Toc149918874" w:history="1">
        <w:r>
          <w:rPr>
            <w:rStyle w:val="affffd"/>
          </w:rPr>
          <w:t xml:space="preserve">5 </w:t>
        </w:r>
        <w:r>
          <w:rPr>
            <w:rStyle w:val="affffd"/>
            <w:rFonts w:ascii="Times New Roman"/>
          </w:rPr>
          <w:t xml:space="preserve"> </w:t>
        </w:r>
        <w:r>
          <w:rPr>
            <w:rStyle w:val="affffd"/>
            <w:rFonts w:ascii="Times New Roman"/>
          </w:rPr>
          <w:t>风险控制</w:t>
        </w:r>
        <w:r>
          <w:tab/>
        </w:r>
        <w:r>
          <w:fldChar w:fldCharType="begin"/>
        </w:r>
        <w:r>
          <w:instrText xml:space="preserve"> PAGEREF _Toc149918874 \h </w:instrText>
        </w:r>
        <w:r>
          <w:fldChar w:fldCharType="separate"/>
        </w:r>
        <w:r w:rsidR="0075230D">
          <w:rPr>
            <w:noProof/>
          </w:rPr>
          <w:t>5</w:t>
        </w:r>
        <w:r>
          <w:fldChar w:fldCharType="end"/>
        </w:r>
      </w:hyperlink>
    </w:p>
    <w:p w:rsidR="00172348" w:rsidRDefault="007271B5">
      <w:pPr>
        <w:pStyle w:val="10"/>
        <w:tabs>
          <w:tab w:val="right" w:leader="dot" w:pos="9344"/>
        </w:tabs>
        <w:rPr>
          <w:rFonts w:asciiTheme="minorHAnsi" w:eastAsiaTheme="minorEastAsia" w:hAnsiTheme="minorHAnsi" w:cstheme="minorBidi"/>
          <w:szCs w:val="22"/>
          <w14:ligatures w14:val="standardContextual"/>
        </w:rPr>
      </w:pPr>
      <w:hyperlink w:anchor="_Toc149918875" w:history="1">
        <w:r>
          <w:rPr>
            <w:rStyle w:val="affffd"/>
          </w:rPr>
          <w:t xml:space="preserve">6 </w:t>
        </w:r>
        <w:r>
          <w:rPr>
            <w:rStyle w:val="affffd"/>
            <w:rFonts w:ascii="Times New Roman"/>
          </w:rPr>
          <w:t xml:space="preserve"> </w:t>
        </w:r>
        <w:r>
          <w:rPr>
            <w:rStyle w:val="affffd"/>
            <w:rFonts w:ascii="Times New Roman"/>
          </w:rPr>
          <w:t>培训与</w:t>
        </w:r>
        <w:r>
          <w:rPr>
            <w:rStyle w:val="affffd"/>
            <w:rFonts w:ascii="Times New Roman"/>
          </w:rPr>
          <w:t>演练</w:t>
        </w:r>
        <w:r>
          <w:tab/>
        </w:r>
        <w:r>
          <w:fldChar w:fldCharType="begin"/>
        </w:r>
        <w:r>
          <w:instrText xml:space="preserve"> PAGEREF _Toc149918875 \h </w:instrText>
        </w:r>
        <w:r>
          <w:fldChar w:fldCharType="separate"/>
        </w:r>
        <w:r w:rsidR="0075230D">
          <w:rPr>
            <w:noProof/>
          </w:rPr>
          <w:t>8</w:t>
        </w:r>
        <w:r>
          <w:fldChar w:fldCharType="end"/>
        </w:r>
      </w:hyperlink>
    </w:p>
    <w:p w:rsidR="00172348" w:rsidRDefault="007271B5">
      <w:pPr>
        <w:pStyle w:val="10"/>
        <w:tabs>
          <w:tab w:val="right" w:leader="dot" w:pos="9344"/>
        </w:tabs>
        <w:rPr>
          <w:rFonts w:asciiTheme="minorHAnsi" w:eastAsiaTheme="minorEastAsia" w:hAnsiTheme="minorHAnsi" w:cstheme="minorBidi"/>
          <w:szCs w:val="22"/>
          <w14:ligatures w14:val="standardContextual"/>
        </w:rPr>
      </w:pPr>
      <w:hyperlink w:anchor="_Toc149918876" w:history="1">
        <w:r>
          <w:rPr>
            <w:rStyle w:val="affffd"/>
          </w:rPr>
          <w:t xml:space="preserve">7 </w:t>
        </w:r>
        <w:r>
          <w:rPr>
            <w:rStyle w:val="affffd"/>
            <w:rFonts w:ascii="Times New Roman"/>
          </w:rPr>
          <w:t xml:space="preserve"> </w:t>
        </w:r>
        <w:r>
          <w:rPr>
            <w:rStyle w:val="affffd"/>
            <w:rFonts w:ascii="Times New Roman"/>
          </w:rPr>
          <w:t>评估与改进</w:t>
        </w:r>
        <w:r>
          <w:tab/>
        </w:r>
        <w:r>
          <w:fldChar w:fldCharType="begin"/>
        </w:r>
        <w:r>
          <w:instrText xml:space="preserve"> PAGEREF _Toc149918876 \h </w:instrText>
        </w:r>
        <w:r>
          <w:fldChar w:fldCharType="separate"/>
        </w:r>
        <w:r w:rsidR="0075230D">
          <w:rPr>
            <w:noProof/>
          </w:rPr>
          <w:t>8</w:t>
        </w:r>
        <w:r>
          <w:fldChar w:fldCharType="end"/>
        </w:r>
      </w:hyperlink>
    </w:p>
    <w:p w:rsidR="00172348" w:rsidRDefault="007271B5">
      <w:pPr>
        <w:pStyle w:val="10"/>
        <w:tabs>
          <w:tab w:val="right" w:leader="dot" w:pos="9344"/>
        </w:tabs>
        <w:rPr>
          <w:rFonts w:asciiTheme="minorHAnsi" w:eastAsiaTheme="minorEastAsia" w:hAnsiTheme="minorHAnsi" w:cstheme="minorBidi"/>
          <w:szCs w:val="22"/>
          <w14:ligatures w14:val="standardContextual"/>
        </w:rPr>
      </w:pPr>
      <w:hyperlink w:anchor="_Toc149918877" w:history="1">
        <w:r>
          <w:rPr>
            <w:rStyle w:val="affffd"/>
          </w:rPr>
          <w:t>参考文献</w:t>
        </w:r>
        <w:r>
          <w:tab/>
        </w:r>
        <w:r>
          <w:fldChar w:fldCharType="begin"/>
        </w:r>
        <w:r>
          <w:instrText xml:space="preserve"> PAGEREF _Toc149918877 \h </w:instrText>
        </w:r>
        <w:r>
          <w:fldChar w:fldCharType="separate"/>
        </w:r>
        <w:r w:rsidR="0075230D">
          <w:rPr>
            <w:noProof/>
          </w:rPr>
          <w:t>9</w:t>
        </w:r>
        <w:r>
          <w:fldChar w:fldCharType="end"/>
        </w:r>
      </w:hyperlink>
    </w:p>
    <w:p w:rsidR="00172348" w:rsidRDefault="007271B5">
      <w:pPr>
        <w:pStyle w:val="affffffc"/>
        <w:spacing w:after="468"/>
        <w:sectPr w:rsidR="00172348">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fldChar w:fldCharType="end"/>
      </w:r>
    </w:p>
    <w:p w:rsidR="00172348" w:rsidRDefault="007271B5">
      <w:pPr>
        <w:pStyle w:val="a6"/>
        <w:spacing w:before="900" w:after="468"/>
        <w:rPr>
          <w:rFonts w:ascii="Times New Roman"/>
        </w:rPr>
      </w:pPr>
      <w:bookmarkStart w:id="28" w:name="_Toc149918868"/>
      <w:bookmarkStart w:id="29" w:name="BookMark2"/>
      <w:bookmarkEnd w:id="19"/>
      <w:r>
        <w:rPr>
          <w:rFonts w:ascii="Times New Roman"/>
          <w:spacing w:val="320"/>
        </w:rPr>
        <w:lastRenderedPageBreak/>
        <w:t>前</w:t>
      </w:r>
      <w:r>
        <w:rPr>
          <w:rFonts w:ascii="Times New Roman"/>
        </w:rPr>
        <w:t>言</w:t>
      </w:r>
      <w:bookmarkEnd w:id="20"/>
      <w:bookmarkEnd w:id="21"/>
      <w:bookmarkEnd w:id="22"/>
      <w:bookmarkEnd w:id="23"/>
      <w:bookmarkEnd w:id="24"/>
      <w:bookmarkEnd w:id="25"/>
      <w:bookmarkEnd w:id="26"/>
      <w:bookmarkEnd w:id="27"/>
      <w:bookmarkEnd w:id="28"/>
    </w:p>
    <w:p w:rsidR="00172348" w:rsidRDefault="007271B5">
      <w:pPr>
        <w:pStyle w:val="afffff7"/>
        <w:ind w:firstLine="420"/>
        <w:rPr>
          <w:rFonts w:ascii="Times New Roman"/>
        </w:rPr>
      </w:pPr>
      <w:r>
        <w:rPr>
          <w:rFonts w:ascii="Times New Roman"/>
        </w:rPr>
        <w:t>本文件按照</w:t>
      </w:r>
      <w:r>
        <w:rPr>
          <w:rFonts w:ascii="Times New Roman"/>
        </w:rPr>
        <w:t xml:space="preserve">GB/T </w:t>
      </w:r>
      <w:r>
        <w:rPr>
          <w:rFonts w:ascii="Times New Roman"/>
        </w:rPr>
        <w:t>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rsidR="00172348" w:rsidRDefault="007271B5">
      <w:pPr>
        <w:pStyle w:val="afffff7"/>
        <w:ind w:firstLine="420"/>
        <w:rPr>
          <w:rFonts w:ascii="Times New Roman"/>
        </w:rPr>
      </w:pPr>
      <w:r>
        <w:rPr>
          <w:rFonts w:ascii="Times New Roman" w:hint="eastAsia"/>
        </w:rPr>
        <w:t>DB XX/T</w:t>
      </w:r>
      <w:r>
        <w:rPr>
          <w:rFonts w:ascii="Times New Roman" w:hint="eastAsia"/>
        </w:rPr>
        <w:t>《采供血过程风险管理》</w:t>
      </w:r>
      <w:r>
        <w:rPr>
          <w:rFonts w:hint="eastAsia"/>
          <w:color w:val="000000" w:themeColor="text1"/>
        </w:rPr>
        <w:t>分为以下部分：</w:t>
      </w:r>
    </w:p>
    <w:p w:rsidR="00172348" w:rsidRDefault="007271B5">
      <w:pPr>
        <w:pStyle w:val="af8"/>
      </w:pPr>
      <w:r>
        <w:rPr>
          <w:rFonts w:hint="eastAsia"/>
        </w:rPr>
        <w:t>第</w:t>
      </w:r>
      <w:r>
        <w:rPr>
          <w:rFonts w:hint="eastAsia"/>
        </w:rPr>
        <w:t>1</w:t>
      </w:r>
      <w:r>
        <w:rPr>
          <w:rFonts w:hint="eastAsia"/>
        </w:rPr>
        <w:t>部分：原则与实施指南；</w:t>
      </w:r>
    </w:p>
    <w:p w:rsidR="00172348" w:rsidRDefault="007271B5">
      <w:pPr>
        <w:pStyle w:val="af8"/>
      </w:pPr>
      <w:r>
        <w:rPr>
          <w:rFonts w:hint="eastAsia"/>
        </w:rPr>
        <w:t>第</w:t>
      </w:r>
      <w:r>
        <w:rPr>
          <w:rFonts w:hint="eastAsia"/>
        </w:rPr>
        <w:t>2</w:t>
      </w:r>
      <w:r>
        <w:rPr>
          <w:rFonts w:hint="eastAsia"/>
        </w:rPr>
        <w:t>部分：献血者健康检查和血液采集风险控制规范；</w:t>
      </w:r>
    </w:p>
    <w:p w:rsidR="00172348" w:rsidRDefault="007271B5">
      <w:pPr>
        <w:pStyle w:val="af8"/>
      </w:pPr>
      <w:r>
        <w:rPr>
          <w:rFonts w:hint="eastAsia"/>
        </w:rPr>
        <w:t>第</w:t>
      </w:r>
      <w:r>
        <w:rPr>
          <w:rFonts w:hint="eastAsia"/>
        </w:rPr>
        <w:t>3</w:t>
      </w:r>
      <w:r>
        <w:rPr>
          <w:rFonts w:hint="eastAsia"/>
        </w:rPr>
        <w:t>部分：献血不良反应风险控制规范；</w:t>
      </w:r>
      <w:r>
        <w:rPr>
          <w:rFonts w:hint="eastAsia"/>
        </w:rPr>
        <w:t xml:space="preserve"> </w:t>
      </w:r>
    </w:p>
    <w:p w:rsidR="00172348" w:rsidRDefault="007271B5">
      <w:pPr>
        <w:pStyle w:val="af8"/>
      </w:pPr>
      <w:r>
        <w:rPr>
          <w:rFonts w:hint="eastAsia"/>
        </w:rPr>
        <w:t>第</w:t>
      </w:r>
      <w:r>
        <w:rPr>
          <w:rFonts w:hint="eastAsia"/>
        </w:rPr>
        <w:t>4</w:t>
      </w:r>
      <w:r>
        <w:rPr>
          <w:rFonts w:hint="eastAsia"/>
        </w:rPr>
        <w:t>部分：血液成分制备和供应风险控制规范；</w:t>
      </w:r>
    </w:p>
    <w:p w:rsidR="00172348" w:rsidRDefault="007271B5">
      <w:pPr>
        <w:pStyle w:val="af8"/>
      </w:pPr>
      <w:r>
        <w:rPr>
          <w:rFonts w:hint="eastAsia"/>
        </w:rPr>
        <w:t>第</w:t>
      </w:r>
      <w:r>
        <w:rPr>
          <w:rFonts w:hint="eastAsia"/>
        </w:rPr>
        <w:t>5</w:t>
      </w:r>
      <w:r>
        <w:rPr>
          <w:rFonts w:hint="eastAsia"/>
        </w:rPr>
        <w:t>部分：血液检测风险控制规范；</w:t>
      </w:r>
    </w:p>
    <w:p w:rsidR="00172348" w:rsidRDefault="007271B5">
      <w:pPr>
        <w:pStyle w:val="af8"/>
      </w:pPr>
      <w:r>
        <w:rPr>
          <w:rFonts w:hint="eastAsia"/>
        </w:rPr>
        <w:t>第</w:t>
      </w:r>
      <w:r>
        <w:rPr>
          <w:rFonts w:hint="eastAsia"/>
        </w:rPr>
        <w:t>6</w:t>
      </w:r>
      <w:r>
        <w:rPr>
          <w:rFonts w:hint="eastAsia"/>
        </w:rPr>
        <w:t>部分：质量管理和确认风险控制规范；</w:t>
      </w:r>
    </w:p>
    <w:p w:rsidR="00172348" w:rsidRDefault="007271B5">
      <w:pPr>
        <w:pStyle w:val="af8"/>
      </w:pPr>
      <w:r>
        <w:rPr>
          <w:rFonts w:hint="eastAsia"/>
        </w:rPr>
        <w:t>第</w:t>
      </w:r>
      <w:r>
        <w:rPr>
          <w:rFonts w:hint="eastAsia"/>
        </w:rPr>
        <w:t>7</w:t>
      </w:r>
      <w:r>
        <w:rPr>
          <w:rFonts w:hint="eastAsia"/>
        </w:rPr>
        <w:t>部分：信息系统风险控制规范；</w:t>
      </w:r>
    </w:p>
    <w:p w:rsidR="00172348" w:rsidRDefault="007271B5">
      <w:pPr>
        <w:pStyle w:val="af8"/>
      </w:pPr>
      <w:r>
        <w:rPr>
          <w:rFonts w:hint="eastAsia"/>
        </w:rPr>
        <w:t>第</w:t>
      </w:r>
      <w:r>
        <w:rPr>
          <w:rFonts w:hint="eastAsia"/>
        </w:rPr>
        <w:t>8</w:t>
      </w:r>
      <w:r>
        <w:rPr>
          <w:rFonts w:hint="eastAsia"/>
        </w:rPr>
        <w:t>部分：血液应急保障风险控制规范；</w:t>
      </w:r>
    </w:p>
    <w:p w:rsidR="00172348" w:rsidRDefault="007271B5">
      <w:pPr>
        <w:pStyle w:val="af8"/>
      </w:pPr>
      <w:r>
        <w:rPr>
          <w:rFonts w:hint="eastAsia"/>
        </w:rPr>
        <w:t>第</w:t>
      </w:r>
      <w:r>
        <w:rPr>
          <w:rFonts w:hint="eastAsia"/>
        </w:rPr>
        <w:t>9</w:t>
      </w:r>
      <w:r>
        <w:rPr>
          <w:rFonts w:hint="eastAsia"/>
        </w:rPr>
        <w:t>部分：职业暴露风险控制规范。</w:t>
      </w:r>
    </w:p>
    <w:p w:rsidR="00172348" w:rsidRDefault="007271B5">
      <w:pPr>
        <w:pStyle w:val="afffffffffffc"/>
        <w:rPr>
          <w:rFonts w:ascii="Times New Roman"/>
        </w:rPr>
      </w:pPr>
      <w:r>
        <w:rPr>
          <w:rFonts w:ascii="Times New Roman" w:hint="eastAsia"/>
        </w:rPr>
        <w:t>本文件为</w:t>
      </w:r>
      <w:r>
        <w:rPr>
          <w:rFonts w:ascii="Times New Roman" w:hint="eastAsia"/>
        </w:rPr>
        <w:t xml:space="preserve">DB XX/T </w:t>
      </w:r>
      <w:r>
        <w:rPr>
          <w:rFonts w:ascii="Times New Roman" w:hint="eastAsia"/>
        </w:rPr>
        <w:t>的第</w:t>
      </w:r>
      <w:r>
        <w:rPr>
          <w:rFonts w:ascii="Times New Roman" w:hint="eastAsia"/>
        </w:rPr>
        <w:t>8</w:t>
      </w:r>
      <w:r>
        <w:rPr>
          <w:rFonts w:ascii="Times New Roman" w:hint="eastAsia"/>
        </w:rPr>
        <w:t>部分。</w:t>
      </w:r>
    </w:p>
    <w:p w:rsidR="00172348" w:rsidRDefault="007271B5">
      <w:pPr>
        <w:pStyle w:val="afffff7"/>
        <w:ind w:firstLine="420"/>
        <w:rPr>
          <w:rFonts w:ascii="Times New Roman"/>
        </w:rPr>
      </w:pPr>
      <w:r>
        <w:rPr>
          <w:rFonts w:ascii="Times New Roman"/>
        </w:rPr>
        <w:t>请注意本文件的某些内容可能涉及专利。本文件的发布机构不承担识别专利的责任。</w:t>
      </w:r>
    </w:p>
    <w:p w:rsidR="00172348" w:rsidRDefault="007271B5">
      <w:pPr>
        <w:pStyle w:val="afffff7"/>
        <w:ind w:firstLine="420"/>
        <w:rPr>
          <w:rFonts w:ascii="Times New Roman"/>
        </w:rPr>
      </w:pPr>
      <w:r>
        <w:rPr>
          <w:rFonts w:ascii="Times New Roman"/>
        </w:rPr>
        <w:t>本文件由江苏省卫生健康委员会提出。</w:t>
      </w:r>
    </w:p>
    <w:p w:rsidR="00172348" w:rsidRDefault="007271B5">
      <w:pPr>
        <w:pStyle w:val="afffff7"/>
        <w:ind w:firstLine="420"/>
        <w:rPr>
          <w:rFonts w:ascii="Times New Roman"/>
        </w:rPr>
      </w:pPr>
      <w:r>
        <w:rPr>
          <w:rFonts w:ascii="Times New Roman"/>
        </w:rPr>
        <w:t>本文件由江苏省卫生标准化技术委员会归口。</w:t>
      </w:r>
    </w:p>
    <w:p w:rsidR="00172348" w:rsidRDefault="007271B5">
      <w:pPr>
        <w:pStyle w:val="afffff7"/>
        <w:ind w:firstLine="420"/>
        <w:rPr>
          <w:rFonts w:ascii="Times New Roman"/>
        </w:rPr>
      </w:pPr>
      <w:r>
        <w:rPr>
          <w:rFonts w:ascii="Times New Roman"/>
        </w:rPr>
        <w:t>本文件起草单位：江苏省血液中心、无锡市中心血站、苏州市中心血站、苏州市中心血站昆山分站、连云港市红十字中心血站。</w:t>
      </w:r>
    </w:p>
    <w:p w:rsidR="00172348" w:rsidRDefault="007271B5">
      <w:pPr>
        <w:pStyle w:val="afffff7"/>
        <w:ind w:firstLine="420"/>
        <w:rPr>
          <w:rFonts w:ascii="Times New Roman"/>
        </w:rPr>
      </w:pPr>
      <w:r>
        <w:rPr>
          <w:rFonts w:ascii="Times New Roman"/>
        </w:rPr>
        <w:t>本文件主要起草人：周静宇、杨莹、刘晓伟、周群刚、许建军、赵小娟、袁海涛、蔡丽娜、俞彦。</w:t>
      </w:r>
    </w:p>
    <w:p w:rsidR="00172348" w:rsidRDefault="00172348">
      <w:pPr>
        <w:pStyle w:val="a6"/>
        <w:spacing w:before="900" w:after="468"/>
        <w:rPr>
          <w:rFonts w:ascii="Times New Roman"/>
          <w:spacing w:val="320"/>
        </w:rPr>
      </w:pPr>
      <w:bookmarkStart w:id="30" w:name="_Toc149040660"/>
    </w:p>
    <w:p w:rsidR="00172348" w:rsidRDefault="00172348">
      <w:pPr>
        <w:pStyle w:val="a6"/>
        <w:spacing w:before="900" w:after="468"/>
        <w:rPr>
          <w:rFonts w:ascii="Times New Roman"/>
          <w:spacing w:val="320"/>
        </w:rPr>
      </w:pPr>
    </w:p>
    <w:p w:rsidR="00172348" w:rsidRDefault="00172348">
      <w:pPr>
        <w:pStyle w:val="a6"/>
        <w:spacing w:before="900" w:after="468"/>
        <w:rPr>
          <w:rFonts w:ascii="Times New Roman"/>
          <w:spacing w:val="320"/>
        </w:rPr>
      </w:pPr>
    </w:p>
    <w:p w:rsidR="00172348" w:rsidRDefault="00172348">
      <w:pPr>
        <w:pStyle w:val="a6"/>
        <w:spacing w:before="900" w:after="468"/>
        <w:rPr>
          <w:rFonts w:ascii="Times New Roman"/>
          <w:spacing w:val="320"/>
        </w:rPr>
      </w:pPr>
    </w:p>
    <w:p w:rsidR="00172348" w:rsidRDefault="007271B5">
      <w:pPr>
        <w:pStyle w:val="a6"/>
        <w:spacing w:after="468"/>
      </w:pPr>
      <w:bookmarkStart w:id="31" w:name="_Toc149918869"/>
      <w:bookmarkStart w:id="32" w:name="_Toc149202220"/>
      <w:bookmarkStart w:id="33" w:name="BookMark3"/>
      <w:bookmarkEnd w:id="29"/>
      <w:bookmarkEnd w:id="30"/>
      <w:r>
        <w:rPr>
          <w:rFonts w:hint="eastAsia"/>
          <w:spacing w:val="320"/>
        </w:rPr>
        <w:lastRenderedPageBreak/>
        <w:t>引</w:t>
      </w:r>
      <w:r>
        <w:rPr>
          <w:rFonts w:hint="eastAsia"/>
        </w:rPr>
        <w:t>言</w:t>
      </w:r>
      <w:bookmarkEnd w:id="31"/>
      <w:bookmarkEnd w:id="32"/>
    </w:p>
    <w:p w:rsidR="00172348" w:rsidRDefault="007271B5">
      <w:pPr>
        <w:pStyle w:val="afffff7"/>
        <w:ind w:firstLine="420"/>
      </w:pPr>
      <w:r>
        <w:rPr>
          <w:rFonts w:hint="eastAsia"/>
        </w:rPr>
        <w:t>采供血风险是指发生采供血不良事件的可能性。采供血风险管理是把血液损失，献血者、用血者和血站员工损害风险降至最低的管理过程。</w:t>
      </w:r>
    </w:p>
    <w:p w:rsidR="00172348" w:rsidRDefault="007271B5">
      <w:pPr>
        <w:pStyle w:val="afffff7"/>
        <w:ind w:firstLine="420"/>
      </w:pPr>
      <w:r>
        <w:rPr>
          <w:rFonts w:ascii="Times New Roman" w:hint="eastAsia"/>
        </w:rPr>
        <w:t>DB</w:t>
      </w:r>
      <w:r>
        <w:rPr>
          <w:rFonts w:ascii="Times New Roman" w:hint="eastAsia"/>
        </w:rPr>
        <w:t xml:space="preserve"> XX/T</w:t>
      </w:r>
      <w:r>
        <w:rPr>
          <w:rFonts w:hint="eastAsia"/>
        </w:rPr>
        <w:t>《采供血过程风险管理》分为以下</w:t>
      </w:r>
      <w:r>
        <w:rPr>
          <w:rFonts w:hint="eastAsia"/>
        </w:rPr>
        <w:t>9</w:t>
      </w:r>
      <w:r>
        <w:rPr>
          <w:rFonts w:hint="eastAsia"/>
        </w:rPr>
        <w:t>个部分：</w:t>
      </w:r>
    </w:p>
    <w:p w:rsidR="00172348" w:rsidRDefault="007271B5">
      <w:pPr>
        <w:pStyle w:val="af8"/>
      </w:pPr>
      <w:r>
        <w:rPr>
          <w:rFonts w:hint="eastAsia"/>
        </w:rPr>
        <w:t>第</w:t>
      </w:r>
      <w:r>
        <w:rPr>
          <w:rFonts w:hint="eastAsia"/>
        </w:rPr>
        <w:t>1</w:t>
      </w:r>
      <w:r>
        <w:rPr>
          <w:rFonts w:hint="eastAsia"/>
        </w:rPr>
        <w:t>部分：原则与实施指南；</w:t>
      </w:r>
    </w:p>
    <w:p w:rsidR="00172348" w:rsidRDefault="007271B5">
      <w:pPr>
        <w:pStyle w:val="af8"/>
      </w:pPr>
      <w:r>
        <w:rPr>
          <w:rFonts w:hint="eastAsia"/>
        </w:rPr>
        <w:t>第</w:t>
      </w:r>
      <w:r>
        <w:rPr>
          <w:rFonts w:hint="eastAsia"/>
        </w:rPr>
        <w:t>2</w:t>
      </w:r>
      <w:r>
        <w:rPr>
          <w:rFonts w:hint="eastAsia"/>
        </w:rPr>
        <w:t>部分：献血者健康检查和血液采集风险控制规范；</w:t>
      </w:r>
    </w:p>
    <w:p w:rsidR="00172348" w:rsidRDefault="007271B5">
      <w:pPr>
        <w:pStyle w:val="af8"/>
      </w:pPr>
      <w:r>
        <w:rPr>
          <w:rFonts w:hint="eastAsia"/>
        </w:rPr>
        <w:t>第</w:t>
      </w:r>
      <w:r>
        <w:rPr>
          <w:rFonts w:hint="eastAsia"/>
        </w:rPr>
        <w:t>3</w:t>
      </w:r>
      <w:r>
        <w:rPr>
          <w:rFonts w:hint="eastAsia"/>
        </w:rPr>
        <w:t>部分：献血不良反应风险控制规范；</w:t>
      </w:r>
      <w:r>
        <w:rPr>
          <w:rFonts w:hint="eastAsia"/>
        </w:rPr>
        <w:t xml:space="preserve"> </w:t>
      </w:r>
    </w:p>
    <w:p w:rsidR="00172348" w:rsidRDefault="007271B5">
      <w:pPr>
        <w:pStyle w:val="af8"/>
      </w:pPr>
      <w:r>
        <w:rPr>
          <w:rFonts w:hint="eastAsia"/>
        </w:rPr>
        <w:t>第</w:t>
      </w:r>
      <w:r>
        <w:rPr>
          <w:rFonts w:hint="eastAsia"/>
        </w:rPr>
        <w:t>4</w:t>
      </w:r>
      <w:r>
        <w:rPr>
          <w:rFonts w:hint="eastAsia"/>
        </w:rPr>
        <w:t>部分：血液成分制备和供应风险控制规范；</w:t>
      </w:r>
    </w:p>
    <w:p w:rsidR="00172348" w:rsidRDefault="007271B5">
      <w:pPr>
        <w:pStyle w:val="af8"/>
      </w:pPr>
      <w:r>
        <w:rPr>
          <w:rFonts w:hint="eastAsia"/>
        </w:rPr>
        <w:t>第</w:t>
      </w:r>
      <w:r>
        <w:rPr>
          <w:rFonts w:hint="eastAsia"/>
        </w:rPr>
        <w:t>5</w:t>
      </w:r>
      <w:r>
        <w:rPr>
          <w:rFonts w:hint="eastAsia"/>
        </w:rPr>
        <w:t>部分：血液检测风险控制规范；</w:t>
      </w:r>
    </w:p>
    <w:p w:rsidR="00172348" w:rsidRDefault="007271B5">
      <w:pPr>
        <w:pStyle w:val="af8"/>
      </w:pPr>
      <w:r>
        <w:rPr>
          <w:rFonts w:hint="eastAsia"/>
        </w:rPr>
        <w:t>第</w:t>
      </w:r>
      <w:r>
        <w:rPr>
          <w:rFonts w:hint="eastAsia"/>
        </w:rPr>
        <w:t>6</w:t>
      </w:r>
      <w:r>
        <w:rPr>
          <w:rFonts w:hint="eastAsia"/>
        </w:rPr>
        <w:t>部分：质量管理和确认风险控制规范；</w:t>
      </w:r>
    </w:p>
    <w:p w:rsidR="00172348" w:rsidRDefault="007271B5">
      <w:pPr>
        <w:pStyle w:val="af8"/>
      </w:pPr>
      <w:r>
        <w:rPr>
          <w:rFonts w:hint="eastAsia"/>
        </w:rPr>
        <w:t>第</w:t>
      </w:r>
      <w:r>
        <w:rPr>
          <w:rFonts w:hint="eastAsia"/>
        </w:rPr>
        <w:t>7</w:t>
      </w:r>
      <w:r>
        <w:rPr>
          <w:rFonts w:hint="eastAsia"/>
        </w:rPr>
        <w:t>部分：信息系统风险控制规范；</w:t>
      </w:r>
    </w:p>
    <w:p w:rsidR="00172348" w:rsidRDefault="007271B5">
      <w:pPr>
        <w:pStyle w:val="af8"/>
      </w:pPr>
      <w:r>
        <w:rPr>
          <w:rFonts w:hint="eastAsia"/>
        </w:rPr>
        <w:t>第</w:t>
      </w:r>
      <w:r>
        <w:rPr>
          <w:rFonts w:hint="eastAsia"/>
        </w:rPr>
        <w:t>8</w:t>
      </w:r>
      <w:r>
        <w:rPr>
          <w:rFonts w:hint="eastAsia"/>
        </w:rPr>
        <w:t>部分：血液应急保障风险控制规范；</w:t>
      </w:r>
    </w:p>
    <w:p w:rsidR="00172348" w:rsidRDefault="007271B5">
      <w:pPr>
        <w:pStyle w:val="af8"/>
      </w:pPr>
      <w:r>
        <w:rPr>
          <w:rFonts w:hint="eastAsia"/>
        </w:rPr>
        <w:t>第</w:t>
      </w:r>
      <w:r>
        <w:rPr>
          <w:rFonts w:hint="eastAsia"/>
        </w:rPr>
        <w:t>9</w:t>
      </w:r>
      <w:r>
        <w:rPr>
          <w:rFonts w:hint="eastAsia"/>
        </w:rPr>
        <w:t>部分：职业暴露风险控制规范。</w:t>
      </w:r>
    </w:p>
    <w:p w:rsidR="00172348" w:rsidRDefault="007271B5">
      <w:pPr>
        <w:pStyle w:val="afffff7"/>
        <w:ind w:firstLine="420"/>
      </w:pPr>
      <w:r>
        <w:rPr>
          <w:rFonts w:ascii="Times New Roman" w:hint="eastAsia"/>
        </w:rPr>
        <w:t>DB XX/T</w:t>
      </w:r>
      <w:r>
        <w:rPr>
          <w:rFonts w:hint="eastAsia"/>
        </w:rPr>
        <w:t>的制定填补了我国血站采供血过程风险管理标准化的空白，为血站建立采供血过程风险管理体系、确定风险管理过程、</w:t>
      </w:r>
      <w:r>
        <w:rPr>
          <w:rFonts w:hint="eastAsia"/>
        </w:rPr>
        <w:t>制定风险控制措施提供依据，对保证血液质量，保护献血者、用血者和血站员工安全，保障患者医疗救治效果，有着重要的意义。</w:t>
      </w:r>
    </w:p>
    <w:p w:rsidR="00172348" w:rsidRDefault="00172348">
      <w:pPr>
        <w:pStyle w:val="afffff7"/>
        <w:ind w:firstLine="420"/>
      </w:pPr>
    </w:p>
    <w:p w:rsidR="00172348" w:rsidRDefault="00172348">
      <w:pPr>
        <w:pStyle w:val="afffff7"/>
        <w:ind w:firstLine="420"/>
        <w:sectPr w:rsidR="00172348">
          <w:pgSz w:w="11906" w:h="16838"/>
          <w:pgMar w:top="1928" w:right="1134" w:bottom="1134" w:left="1134" w:header="1418" w:footer="1134" w:gutter="284"/>
          <w:pgNumType w:fmt="upperRoman"/>
          <w:cols w:space="425"/>
          <w:formProt w:val="0"/>
          <w:docGrid w:type="lines" w:linePitch="312"/>
        </w:sectPr>
      </w:pPr>
    </w:p>
    <w:p w:rsidR="00172348" w:rsidRDefault="00172348">
      <w:pPr>
        <w:spacing w:line="20" w:lineRule="exact"/>
        <w:jc w:val="center"/>
        <w:rPr>
          <w:rFonts w:ascii="Times New Roman" w:eastAsia="黑体" w:hAnsi="Times New Roman"/>
          <w:sz w:val="32"/>
          <w:szCs w:val="32"/>
        </w:rPr>
      </w:pPr>
      <w:bookmarkStart w:id="34" w:name="BookMark4"/>
      <w:bookmarkEnd w:id="33"/>
    </w:p>
    <w:p w:rsidR="00172348" w:rsidRDefault="00172348">
      <w:pPr>
        <w:spacing w:line="20" w:lineRule="exact"/>
        <w:jc w:val="center"/>
        <w:rPr>
          <w:rFonts w:ascii="Times New Roman" w:eastAsia="黑体" w:hAnsi="Times New Roman"/>
          <w:sz w:val="32"/>
          <w:szCs w:val="32"/>
        </w:rPr>
      </w:pPr>
    </w:p>
    <w:bookmarkStart w:id="35" w:name="NEW_STAND_NAME" w:displacedByCustomXml="next"/>
    <w:sdt>
      <w:sdtPr>
        <w:rPr>
          <w:rFonts w:ascii="Times New Roman" w:hAnsi="Times New Roman"/>
        </w:rPr>
        <w:tag w:val="NEW_STAND_NAME"/>
        <w:id w:val="595910757"/>
        <w:lock w:val="sdtLocked"/>
        <w:placeholder>
          <w:docPart w:val="C4ED61CD839F432CB5E009987DB59BF8"/>
        </w:placeholder>
      </w:sdtPr>
      <w:sdtEndPr/>
      <w:sdtContent>
        <w:p w:rsidR="00172348" w:rsidRDefault="007271B5">
          <w:pPr>
            <w:pStyle w:val="afffffffffa"/>
            <w:spacing w:beforeLines="100" w:before="312" w:afterLines="1" w:after="3"/>
            <w:rPr>
              <w:rFonts w:ascii="Times New Roman" w:hAnsi="Times New Roman"/>
            </w:rPr>
          </w:pPr>
          <w:r>
            <w:rPr>
              <w:rFonts w:ascii="Times New Roman" w:hAnsi="Times New Roman"/>
            </w:rPr>
            <w:t>采供血过程风险管理</w:t>
          </w:r>
        </w:p>
        <w:p w:rsidR="00172348" w:rsidRDefault="007271B5">
          <w:pPr>
            <w:pStyle w:val="afffffffffa"/>
            <w:spacing w:beforeLines="1" w:before="3" w:after="680"/>
            <w:rPr>
              <w:rFonts w:ascii="Times New Roman" w:hAnsi="Times New Roman"/>
            </w:rPr>
          </w:pPr>
          <w:r>
            <w:rPr>
              <w:rFonts w:ascii="Times New Roman" w:hAnsi="Times New Roman"/>
            </w:rPr>
            <w:t>第</w:t>
          </w:r>
          <w:r>
            <w:rPr>
              <w:rFonts w:ascii="Times New Roman" w:hAnsi="Times New Roman"/>
            </w:rPr>
            <w:t>8</w:t>
          </w:r>
          <w:r>
            <w:rPr>
              <w:rFonts w:ascii="Times New Roman" w:hAnsi="Times New Roman"/>
            </w:rPr>
            <w:t>部分：血液应急保障风险控制规范</w:t>
          </w:r>
        </w:p>
      </w:sdtContent>
    </w:sdt>
    <w:p w:rsidR="00172348" w:rsidRDefault="007271B5">
      <w:pPr>
        <w:pStyle w:val="afff2"/>
        <w:spacing w:before="312" w:after="312"/>
        <w:rPr>
          <w:rFonts w:ascii="Times New Roman"/>
        </w:rPr>
      </w:pPr>
      <w:bookmarkStart w:id="36" w:name="_Toc26648465"/>
      <w:bookmarkStart w:id="37" w:name="_Toc17233325"/>
      <w:bookmarkStart w:id="38" w:name="_Toc24884218"/>
      <w:bookmarkStart w:id="39" w:name="_Toc143508926"/>
      <w:bookmarkStart w:id="40" w:name="_Toc143091274"/>
      <w:bookmarkStart w:id="41" w:name="_Toc143246032"/>
      <w:bookmarkStart w:id="42" w:name="_Toc144889430"/>
      <w:bookmarkStart w:id="43" w:name="_Toc149040661"/>
      <w:bookmarkStart w:id="44" w:name="_Toc149202221"/>
      <w:bookmarkStart w:id="45" w:name="_Toc26718930"/>
      <w:bookmarkStart w:id="46" w:name="_Toc24884211"/>
      <w:bookmarkStart w:id="47" w:name="_Toc26986530"/>
      <w:bookmarkStart w:id="48" w:name="_Toc149918870"/>
      <w:bookmarkStart w:id="49" w:name="_Toc144889442"/>
      <w:bookmarkStart w:id="50" w:name="_Toc26986771"/>
      <w:bookmarkStart w:id="51" w:name="_Toc97191423"/>
      <w:bookmarkStart w:id="52" w:name="_Toc143246009"/>
      <w:bookmarkStart w:id="53" w:name="_Toc17233333"/>
      <w:bookmarkEnd w:id="35"/>
      <w:r>
        <w:rPr>
          <w:rFonts w:ascii="Times New Roman"/>
        </w:rPr>
        <w:t>范围</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rsidR="00172348" w:rsidRDefault="007271B5">
      <w:pPr>
        <w:pStyle w:val="afffff7"/>
        <w:ind w:firstLine="420"/>
        <w:rPr>
          <w:rFonts w:ascii="Times New Roman"/>
        </w:rPr>
      </w:pPr>
      <w:bookmarkStart w:id="54" w:name="_Toc24884212"/>
      <w:bookmarkStart w:id="55" w:name="_Toc17233334"/>
      <w:bookmarkStart w:id="56" w:name="_Toc26648466"/>
      <w:bookmarkStart w:id="57" w:name="_Toc17233326"/>
      <w:bookmarkStart w:id="58" w:name="_Toc24884219"/>
      <w:r>
        <w:rPr>
          <w:rFonts w:ascii="Times New Roman"/>
        </w:rPr>
        <w:t>本文件提供了血液应急保障过程的风险</w:t>
      </w:r>
      <w:r>
        <w:rPr>
          <w:rFonts w:ascii="Times New Roman" w:hint="eastAsia"/>
        </w:rPr>
        <w:t>识别、</w:t>
      </w:r>
      <w:r>
        <w:rPr>
          <w:rFonts w:ascii="Times New Roman"/>
        </w:rPr>
        <w:t>风险控制</w:t>
      </w:r>
      <w:r>
        <w:rPr>
          <w:rFonts w:ascii="Times New Roman" w:hint="eastAsia"/>
        </w:rPr>
        <w:t>、培训与演练、评估与改进的</w:t>
      </w:r>
      <w:r>
        <w:rPr>
          <w:rFonts w:ascii="Times New Roman"/>
        </w:rPr>
        <w:t>要求。</w:t>
      </w:r>
    </w:p>
    <w:p w:rsidR="00172348" w:rsidRDefault="007271B5">
      <w:pPr>
        <w:pStyle w:val="afffff7"/>
        <w:ind w:firstLine="420"/>
        <w:rPr>
          <w:rFonts w:ascii="Times New Roman"/>
        </w:rPr>
      </w:pPr>
      <w:r>
        <w:rPr>
          <w:rFonts w:ascii="Times New Roman"/>
        </w:rPr>
        <w:t>本文件适用于一般血站的血液应急保障风险控制过程。</w:t>
      </w:r>
    </w:p>
    <w:p w:rsidR="00172348" w:rsidRDefault="007271B5">
      <w:pPr>
        <w:pStyle w:val="afff2"/>
        <w:spacing w:before="312" w:after="312"/>
        <w:rPr>
          <w:rFonts w:ascii="Times New Roman"/>
        </w:rPr>
      </w:pPr>
      <w:bookmarkStart w:id="59" w:name="_Toc143508927"/>
      <w:bookmarkStart w:id="60" w:name="_Toc143091275"/>
      <w:bookmarkStart w:id="61" w:name="_Toc26986772"/>
      <w:bookmarkStart w:id="62" w:name="_Toc149918871"/>
      <w:bookmarkStart w:id="63" w:name="_Toc143246010"/>
      <w:bookmarkStart w:id="64" w:name="_Toc26986531"/>
      <w:bookmarkStart w:id="65" w:name="_Toc149202222"/>
      <w:bookmarkStart w:id="66" w:name="_Toc97191424"/>
      <w:bookmarkStart w:id="67" w:name="_Toc143246033"/>
      <w:bookmarkStart w:id="68" w:name="_Toc144889443"/>
      <w:bookmarkStart w:id="69" w:name="_Toc26718931"/>
      <w:bookmarkStart w:id="70" w:name="_Toc149040662"/>
      <w:bookmarkStart w:id="71" w:name="_Toc144889431"/>
      <w:r>
        <w:rPr>
          <w:rFonts w:ascii="Times New Roman"/>
        </w:rPr>
        <w:t>规范性引用文件</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sdt>
      <w:sdtPr>
        <w:rPr>
          <w:rFonts w:ascii="Times New Roman"/>
        </w:rPr>
        <w:id w:val="715848253"/>
        <w:placeholder>
          <w:docPart w:val="38F53E7BA163417E8783C8AD95E309A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172348" w:rsidRDefault="007271B5">
          <w:pPr>
            <w:pStyle w:val="afffff7"/>
            <w:ind w:firstLine="42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172348" w:rsidRDefault="007271B5">
      <w:pPr>
        <w:pStyle w:val="afffff7"/>
        <w:ind w:firstLine="420"/>
        <w:rPr>
          <w:rFonts w:ascii="Times New Roman"/>
        </w:rPr>
      </w:pPr>
      <w:r>
        <w:rPr>
          <w:rFonts w:ascii="Times New Roman" w:hint="eastAsia"/>
        </w:rPr>
        <w:t xml:space="preserve">GB/T 23694 </w:t>
      </w:r>
      <w:r w:rsidR="00B21822">
        <w:rPr>
          <w:rFonts w:ascii="Times New Roman" w:hint="eastAsia"/>
        </w:rPr>
        <w:t xml:space="preserve"> </w:t>
      </w:r>
      <w:r>
        <w:rPr>
          <w:rFonts w:ascii="Times New Roman"/>
        </w:rPr>
        <w:t>风险管理</w:t>
      </w:r>
      <w:r>
        <w:rPr>
          <w:rFonts w:ascii="Times New Roman"/>
        </w:rPr>
        <w:t xml:space="preserve"> </w:t>
      </w:r>
      <w:r>
        <w:rPr>
          <w:rFonts w:ascii="Times New Roman"/>
        </w:rPr>
        <w:t>术语</w:t>
      </w:r>
    </w:p>
    <w:p w:rsidR="00172348" w:rsidRDefault="007271B5">
      <w:pPr>
        <w:pStyle w:val="afffff7"/>
        <w:ind w:firstLine="420"/>
        <w:rPr>
          <w:rFonts w:ascii="Times New Roman"/>
        </w:rPr>
      </w:pPr>
      <w:r>
        <w:rPr>
          <w:rFonts w:ascii="Times New Roman"/>
        </w:rPr>
        <w:t xml:space="preserve">WS/T 203 </w:t>
      </w:r>
      <w:r w:rsidR="00B21822">
        <w:rPr>
          <w:rFonts w:ascii="Times New Roman" w:hint="eastAsia"/>
        </w:rPr>
        <w:t xml:space="preserve"> </w:t>
      </w:r>
      <w:bookmarkStart w:id="72" w:name="_GoBack"/>
      <w:bookmarkEnd w:id="72"/>
      <w:r>
        <w:rPr>
          <w:rFonts w:ascii="Times New Roman"/>
        </w:rPr>
        <w:t>输血医学术语</w:t>
      </w:r>
    </w:p>
    <w:p w:rsidR="00172348" w:rsidRDefault="007271B5">
      <w:pPr>
        <w:pStyle w:val="afff2"/>
        <w:spacing w:before="312" w:after="312"/>
        <w:rPr>
          <w:rFonts w:ascii="Times New Roman"/>
        </w:rPr>
      </w:pPr>
      <w:bookmarkStart w:id="73" w:name="_Toc144889444"/>
      <w:bookmarkStart w:id="74" w:name="_Toc143246034"/>
      <w:bookmarkStart w:id="75" w:name="_Toc97191425"/>
      <w:bookmarkStart w:id="76" w:name="_Toc149040663"/>
      <w:bookmarkStart w:id="77" w:name="_Toc149918872"/>
      <w:bookmarkStart w:id="78" w:name="_Toc143091276"/>
      <w:bookmarkStart w:id="79" w:name="_Toc143508928"/>
      <w:bookmarkStart w:id="80" w:name="_Toc144889432"/>
      <w:bookmarkStart w:id="81" w:name="_Toc143246011"/>
      <w:bookmarkStart w:id="82" w:name="_Toc149202223"/>
      <w:r>
        <w:rPr>
          <w:rFonts w:ascii="Times New Roman"/>
          <w:szCs w:val="21"/>
        </w:rPr>
        <w:t>术语和定义</w:t>
      </w:r>
      <w:bookmarkEnd w:id="73"/>
      <w:bookmarkEnd w:id="74"/>
      <w:bookmarkEnd w:id="75"/>
      <w:bookmarkEnd w:id="76"/>
      <w:bookmarkEnd w:id="77"/>
      <w:bookmarkEnd w:id="78"/>
      <w:bookmarkEnd w:id="79"/>
      <w:bookmarkEnd w:id="80"/>
      <w:bookmarkEnd w:id="81"/>
      <w:bookmarkEnd w:id="82"/>
    </w:p>
    <w:bookmarkStart w:id="83" w:name="_Toc26986532" w:displacedByCustomXml="next"/>
    <w:bookmarkEnd w:id="83" w:displacedByCustomXml="next"/>
    <w:sdt>
      <w:sdtPr>
        <w:rPr>
          <w:rFonts w:ascii="Times New Roman"/>
        </w:rPr>
        <w:id w:val="-1909835108"/>
        <w:placeholder>
          <w:docPart w:val="5C4E3A83C3AE4650B545C940EEB2D4C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172348" w:rsidRDefault="007271B5">
          <w:pPr>
            <w:pStyle w:val="afffff7"/>
            <w:ind w:firstLineChars="95" w:firstLine="199"/>
            <w:rPr>
              <w:rFonts w:ascii="Times New Roman"/>
            </w:rPr>
          </w:pPr>
          <w:r>
            <w:rPr>
              <w:rFonts w:ascii="Times New Roman"/>
            </w:rPr>
            <w:t>GB/T 23694</w:t>
          </w:r>
          <w:r>
            <w:rPr>
              <w:rFonts w:ascii="Times New Roman"/>
            </w:rPr>
            <w:t>、</w:t>
          </w:r>
          <w:r>
            <w:rPr>
              <w:rFonts w:ascii="Times New Roman"/>
            </w:rPr>
            <w:t>WS/T 203</w:t>
          </w:r>
          <w:r>
            <w:rPr>
              <w:rFonts w:ascii="Times New Roman"/>
            </w:rPr>
            <w:t>界定的以及下列术语和定义适用于本文件。</w:t>
          </w:r>
        </w:p>
      </w:sdtContent>
    </w:sdt>
    <w:p w:rsidR="00172348" w:rsidRDefault="00172348">
      <w:pPr>
        <w:pStyle w:val="afffffffffff6"/>
        <w:ind w:left="420" w:hangingChars="200" w:hanging="420"/>
        <w:rPr>
          <w:rFonts w:ascii="Times New Roman" w:eastAsia="黑体"/>
        </w:rPr>
      </w:pPr>
    </w:p>
    <w:p w:rsidR="00172348" w:rsidRDefault="007271B5">
      <w:pPr>
        <w:pStyle w:val="afffffffffff6"/>
        <w:numPr>
          <w:ilvl w:val="0"/>
          <w:numId w:val="0"/>
        </w:numPr>
        <w:ind w:left="420"/>
        <w:rPr>
          <w:rFonts w:ascii="Times New Roman" w:eastAsia="黑体"/>
        </w:rPr>
      </w:pPr>
      <w:r>
        <w:rPr>
          <w:rFonts w:ascii="Times New Roman" w:eastAsia="黑体"/>
        </w:rPr>
        <w:t>应急</w:t>
      </w:r>
      <w:r>
        <w:rPr>
          <w:rFonts w:ascii="Times New Roman" w:eastAsia="黑体"/>
        </w:rPr>
        <w:t xml:space="preserve"> response for emergency</w:t>
      </w:r>
    </w:p>
    <w:p w:rsidR="00172348" w:rsidRDefault="007271B5">
      <w:pPr>
        <w:pStyle w:val="afffff7"/>
        <w:ind w:firstLine="420"/>
        <w:rPr>
          <w:rFonts w:ascii="Times New Roman"/>
        </w:rPr>
      </w:pPr>
      <w:r>
        <w:rPr>
          <w:rFonts w:ascii="Times New Roman"/>
        </w:rPr>
        <w:t>对突然发生的需要紧急处理的事件的处理措施。</w:t>
      </w:r>
    </w:p>
    <w:p w:rsidR="00172348" w:rsidRDefault="00172348">
      <w:pPr>
        <w:pStyle w:val="afff3"/>
        <w:spacing w:before="156" w:after="156"/>
        <w:rPr>
          <w:rFonts w:ascii="Times New Roman"/>
        </w:rPr>
      </w:pPr>
    </w:p>
    <w:p w:rsidR="00172348" w:rsidRDefault="007271B5">
      <w:pPr>
        <w:pStyle w:val="afff3"/>
        <w:numPr>
          <w:ilvl w:val="0"/>
          <w:numId w:val="0"/>
        </w:numPr>
        <w:spacing w:before="156" w:after="156"/>
        <w:ind w:firstLineChars="200" w:firstLine="420"/>
        <w:rPr>
          <w:rFonts w:ascii="Times New Roman"/>
        </w:rPr>
      </w:pPr>
      <w:r>
        <w:rPr>
          <w:rFonts w:ascii="Times New Roman" w:hint="eastAsia"/>
        </w:rPr>
        <w:t>突发公共事件</w:t>
      </w:r>
      <w:r>
        <w:rPr>
          <w:rFonts w:ascii="Times New Roman" w:hint="eastAsia"/>
        </w:rPr>
        <w:t xml:space="preserve"> </w:t>
      </w:r>
      <w:r>
        <w:rPr>
          <w:rFonts w:ascii="Times New Roman"/>
        </w:rPr>
        <w:t>public emergency</w:t>
      </w:r>
    </w:p>
    <w:p w:rsidR="00172348" w:rsidRDefault="007271B5">
      <w:pPr>
        <w:pStyle w:val="afffff7"/>
        <w:ind w:firstLine="420"/>
      </w:pPr>
      <w:r>
        <w:rPr>
          <w:rFonts w:hint="eastAsia"/>
        </w:rPr>
        <w:t>突然发生，</w:t>
      </w:r>
      <w:r>
        <w:rPr>
          <w:rFonts w:hint="eastAsia"/>
        </w:rPr>
        <w:t>造成或可能造成严重社会危害，需要采取应急处置措施予以应对的自然灾害、事故灾难、公共卫生事件和社会安全事件。</w:t>
      </w:r>
    </w:p>
    <w:p w:rsidR="00172348" w:rsidRDefault="00172348">
      <w:pPr>
        <w:pStyle w:val="afffffffffff6"/>
        <w:ind w:left="420" w:hangingChars="200" w:hanging="420"/>
        <w:rPr>
          <w:rFonts w:ascii="Times New Roman" w:eastAsia="黑体"/>
        </w:rPr>
      </w:pPr>
    </w:p>
    <w:p w:rsidR="00172348" w:rsidRDefault="007271B5">
      <w:pPr>
        <w:pStyle w:val="afffffffffff6"/>
        <w:numPr>
          <w:ilvl w:val="0"/>
          <w:numId w:val="0"/>
        </w:numPr>
        <w:ind w:left="420"/>
        <w:rPr>
          <w:rFonts w:ascii="Times New Roman" w:eastAsia="黑体"/>
        </w:rPr>
      </w:pPr>
      <w:r>
        <w:rPr>
          <w:rFonts w:ascii="Times New Roman" w:eastAsia="黑体"/>
        </w:rPr>
        <w:t>突发公共卫生事件</w:t>
      </w:r>
      <w:r>
        <w:rPr>
          <w:rFonts w:ascii="Times New Roman" w:eastAsia="黑体"/>
        </w:rPr>
        <w:t xml:space="preserve"> public health emergency</w:t>
      </w:r>
    </w:p>
    <w:p w:rsidR="00172348" w:rsidRDefault="007271B5">
      <w:pPr>
        <w:pStyle w:val="afffff7"/>
        <w:ind w:firstLine="420"/>
        <w:rPr>
          <w:rFonts w:ascii="Times New Roman"/>
        </w:rPr>
      </w:pPr>
      <w:r>
        <w:rPr>
          <w:rFonts w:ascii="Times New Roman"/>
        </w:rPr>
        <w:t>突然发生，造成或者可能造成社会公众健康严重损害的重大传染病疫情、群体性不明原因疾病、重大食物和职业中毒以及其他严重影响公众健康的事件。</w:t>
      </w:r>
    </w:p>
    <w:p w:rsidR="00172348" w:rsidRDefault="00172348">
      <w:pPr>
        <w:pStyle w:val="afffffffffff6"/>
        <w:ind w:left="420" w:hangingChars="200" w:hanging="420"/>
        <w:rPr>
          <w:rFonts w:ascii="Times New Roman" w:eastAsia="黑体"/>
        </w:rPr>
      </w:pPr>
    </w:p>
    <w:p w:rsidR="00172348" w:rsidRDefault="007271B5">
      <w:pPr>
        <w:pStyle w:val="afffffffffff6"/>
        <w:numPr>
          <w:ilvl w:val="0"/>
          <w:numId w:val="0"/>
        </w:numPr>
        <w:ind w:left="420"/>
        <w:rPr>
          <w:rFonts w:ascii="Times New Roman" w:eastAsia="黑体"/>
        </w:rPr>
      </w:pPr>
      <w:r>
        <w:rPr>
          <w:rFonts w:ascii="Times New Roman" w:eastAsia="黑体"/>
        </w:rPr>
        <w:t>血液应急保障</w:t>
      </w:r>
      <w:r>
        <w:rPr>
          <w:rFonts w:ascii="Times New Roman" w:eastAsia="黑体"/>
        </w:rPr>
        <w:t xml:space="preserve"> blood emergency support</w:t>
      </w:r>
    </w:p>
    <w:p w:rsidR="00172348" w:rsidRDefault="007271B5">
      <w:pPr>
        <w:pStyle w:val="afffff7"/>
        <w:ind w:firstLine="420"/>
        <w:rPr>
          <w:rFonts w:ascii="Times New Roman"/>
        </w:rPr>
      </w:pPr>
      <w:r>
        <w:rPr>
          <w:rFonts w:ascii="Times New Roman"/>
        </w:rPr>
        <w:t>在突发灾难、事故、重大活动、稀有血型患者紧急救治等应急状态下，对采供血及临床输血采取的紧急处置措施，以保障血液的紧急供应及输血安全。</w:t>
      </w:r>
    </w:p>
    <w:p w:rsidR="00172348" w:rsidRDefault="00172348">
      <w:pPr>
        <w:pStyle w:val="afffffffffff6"/>
        <w:ind w:left="420" w:hangingChars="200" w:hanging="420"/>
        <w:rPr>
          <w:rFonts w:ascii="Times New Roman"/>
        </w:rPr>
      </w:pPr>
    </w:p>
    <w:p w:rsidR="00172348" w:rsidRDefault="007271B5">
      <w:pPr>
        <w:pStyle w:val="afffffffffff6"/>
        <w:numPr>
          <w:ilvl w:val="0"/>
          <w:numId w:val="0"/>
        </w:numPr>
        <w:ind w:firstLineChars="200" w:firstLine="420"/>
        <w:rPr>
          <w:rFonts w:ascii="Times New Roman"/>
        </w:rPr>
      </w:pPr>
      <w:r>
        <w:rPr>
          <w:rFonts w:ascii="Times New Roman" w:eastAsia="黑体"/>
        </w:rPr>
        <w:t>采供血应急预案</w:t>
      </w:r>
      <w:r>
        <w:rPr>
          <w:rFonts w:ascii="Times New Roman" w:eastAsia="黑体"/>
        </w:rPr>
        <w:t xml:space="preserve"> emergency plan for blood collection and supply</w:t>
      </w:r>
    </w:p>
    <w:p w:rsidR="00172348" w:rsidRDefault="007271B5">
      <w:pPr>
        <w:pStyle w:val="afffff7"/>
        <w:ind w:firstLine="420"/>
        <w:rPr>
          <w:rFonts w:ascii="Times New Roman"/>
        </w:rPr>
      </w:pPr>
      <w:r>
        <w:rPr>
          <w:rFonts w:ascii="Times New Roman" w:hint="eastAsia"/>
        </w:rPr>
        <w:t>针</w:t>
      </w:r>
      <w:r>
        <w:rPr>
          <w:rFonts w:ascii="Times New Roman"/>
        </w:rPr>
        <w:t>对可能发生的突发</w:t>
      </w:r>
      <w:r>
        <w:rPr>
          <w:rFonts w:ascii="Times New Roman" w:hint="eastAsia"/>
        </w:rPr>
        <w:t>公共</w:t>
      </w:r>
      <w:r>
        <w:rPr>
          <w:rFonts w:ascii="Times New Roman"/>
        </w:rPr>
        <w:t>事件对采供血工作的影响，制订快速有效的应对计划和方案。</w:t>
      </w:r>
    </w:p>
    <w:p w:rsidR="00172348" w:rsidRDefault="00172348">
      <w:pPr>
        <w:pStyle w:val="afffffffffff6"/>
        <w:ind w:left="420" w:hangingChars="200" w:hanging="420"/>
        <w:rPr>
          <w:rFonts w:ascii="Times New Roman" w:eastAsia="黑体"/>
        </w:rPr>
      </w:pPr>
    </w:p>
    <w:p w:rsidR="00172348" w:rsidRDefault="007271B5">
      <w:pPr>
        <w:pStyle w:val="afffffffffff6"/>
        <w:numPr>
          <w:ilvl w:val="0"/>
          <w:numId w:val="0"/>
        </w:numPr>
        <w:ind w:left="420"/>
        <w:rPr>
          <w:rFonts w:ascii="Times New Roman" w:eastAsia="黑体"/>
        </w:rPr>
      </w:pPr>
      <w:r>
        <w:rPr>
          <w:rFonts w:ascii="Times New Roman" w:eastAsia="黑体"/>
        </w:rPr>
        <w:t>稀有血型</w:t>
      </w:r>
      <w:r>
        <w:rPr>
          <w:rFonts w:ascii="Times New Roman" w:eastAsia="黑体"/>
        </w:rPr>
        <w:t xml:space="preserve"> rare blood type</w:t>
      </w:r>
    </w:p>
    <w:p w:rsidR="00172348" w:rsidRDefault="007271B5">
      <w:pPr>
        <w:pStyle w:val="afffffffffffc"/>
        <w:rPr>
          <w:rFonts w:ascii="Times New Roman"/>
        </w:rPr>
      </w:pPr>
      <w:r>
        <w:rPr>
          <w:rFonts w:ascii="Times New Roman"/>
        </w:rPr>
        <w:lastRenderedPageBreak/>
        <w:t>人群中</w:t>
      </w:r>
      <w:r>
        <w:rPr>
          <w:rFonts w:ascii="Times New Roman" w:hint="eastAsia"/>
        </w:rPr>
        <w:t>少见或罕见</w:t>
      </w:r>
      <w:r>
        <w:rPr>
          <w:rFonts w:ascii="Times New Roman"/>
        </w:rPr>
        <w:t>的血型。</w:t>
      </w:r>
    </w:p>
    <w:p w:rsidR="00172348" w:rsidRDefault="007271B5">
      <w:pPr>
        <w:pStyle w:val="afff2"/>
        <w:spacing w:before="312" w:after="312"/>
        <w:rPr>
          <w:rFonts w:ascii="Times New Roman"/>
        </w:rPr>
      </w:pPr>
      <w:bookmarkStart w:id="84" w:name="_Toc143246035"/>
      <w:bookmarkStart w:id="85" w:name="_Toc149040664"/>
      <w:bookmarkStart w:id="86" w:name="_Toc144889433"/>
      <w:bookmarkStart w:id="87" w:name="_Toc149202224"/>
      <w:bookmarkStart w:id="88" w:name="_Toc149918873"/>
      <w:bookmarkStart w:id="89" w:name="_Toc143508929"/>
      <w:bookmarkStart w:id="90" w:name="_Toc144889445"/>
      <w:bookmarkStart w:id="91" w:name="_Toc143246012"/>
      <w:r>
        <w:rPr>
          <w:rFonts w:ascii="Times New Roman"/>
        </w:rPr>
        <w:t>风险</w:t>
      </w:r>
      <w:bookmarkEnd w:id="84"/>
      <w:bookmarkEnd w:id="85"/>
      <w:bookmarkEnd w:id="86"/>
      <w:bookmarkEnd w:id="87"/>
      <w:bookmarkEnd w:id="88"/>
      <w:bookmarkEnd w:id="89"/>
      <w:bookmarkEnd w:id="90"/>
      <w:bookmarkEnd w:id="91"/>
      <w:r>
        <w:rPr>
          <w:rFonts w:ascii="Times New Roman" w:hint="eastAsia"/>
        </w:rPr>
        <w:t>识别</w:t>
      </w:r>
      <w:r>
        <w:rPr>
          <w:rFonts w:ascii="Times New Roman"/>
        </w:rPr>
        <w:tab/>
      </w:r>
    </w:p>
    <w:p w:rsidR="00172348" w:rsidRDefault="007271B5">
      <w:pPr>
        <w:pStyle w:val="afffffffff0"/>
      </w:pPr>
      <w:r>
        <w:t>未建立血液应急保障体系。</w:t>
      </w:r>
    </w:p>
    <w:p w:rsidR="00172348" w:rsidRDefault="007271B5">
      <w:pPr>
        <w:pStyle w:val="afffffffff0"/>
      </w:pPr>
      <w:r>
        <w:t>未建立和实施有效的采供血应急预案。</w:t>
      </w:r>
    </w:p>
    <w:p w:rsidR="00172348" w:rsidRDefault="007271B5">
      <w:pPr>
        <w:pStyle w:val="afffffffff0"/>
      </w:pPr>
      <w:r>
        <w:t>采供血应急预案</w:t>
      </w:r>
      <w:r>
        <w:rPr>
          <w:rFonts w:hint="eastAsia"/>
        </w:rPr>
        <w:t>培训与演练</w:t>
      </w:r>
      <w:r>
        <w:t>存在缺陷。</w:t>
      </w:r>
    </w:p>
    <w:p w:rsidR="00172348" w:rsidRDefault="007271B5">
      <w:pPr>
        <w:pStyle w:val="afffffffff0"/>
      </w:pPr>
      <w:bookmarkStart w:id="92" w:name="_Hlk143092266"/>
      <w:r>
        <w:t>采供血应急预案未有效的</w:t>
      </w:r>
      <w:r>
        <w:rPr>
          <w:rFonts w:hint="eastAsia"/>
        </w:rPr>
        <w:t>评估与</w:t>
      </w:r>
      <w:r>
        <w:t>改进</w:t>
      </w:r>
      <w:bookmarkEnd w:id="92"/>
      <w:r>
        <w:t>。</w:t>
      </w:r>
    </w:p>
    <w:p w:rsidR="00172348" w:rsidRDefault="007271B5">
      <w:pPr>
        <w:pStyle w:val="afff2"/>
        <w:spacing w:before="312" w:after="312"/>
        <w:rPr>
          <w:rFonts w:ascii="Times New Roman"/>
        </w:rPr>
      </w:pPr>
      <w:bookmarkStart w:id="93" w:name="_Toc143246036"/>
      <w:bookmarkStart w:id="94" w:name="_Toc149202225"/>
      <w:bookmarkStart w:id="95" w:name="_Toc143508930"/>
      <w:bookmarkStart w:id="96" w:name="_Toc144889446"/>
      <w:bookmarkStart w:id="97" w:name="_Toc149918874"/>
      <w:bookmarkStart w:id="98" w:name="_Toc143246013"/>
      <w:bookmarkStart w:id="99" w:name="_Toc149040665"/>
      <w:bookmarkStart w:id="100" w:name="_Toc144889434"/>
      <w:r>
        <w:rPr>
          <w:rFonts w:ascii="Times New Roman"/>
        </w:rPr>
        <w:t>风险控制</w:t>
      </w:r>
      <w:bookmarkEnd w:id="93"/>
      <w:bookmarkEnd w:id="94"/>
      <w:bookmarkEnd w:id="95"/>
      <w:bookmarkEnd w:id="96"/>
      <w:bookmarkEnd w:id="97"/>
      <w:bookmarkEnd w:id="98"/>
      <w:bookmarkEnd w:id="99"/>
      <w:bookmarkEnd w:id="100"/>
    </w:p>
    <w:p w:rsidR="00172348" w:rsidRDefault="007271B5">
      <w:pPr>
        <w:pStyle w:val="afff3"/>
        <w:spacing w:before="156" w:after="156"/>
        <w:rPr>
          <w:rFonts w:ascii="Times New Roman"/>
        </w:rPr>
      </w:pPr>
      <w:bookmarkStart w:id="101" w:name="_Toc144889435"/>
      <w:bookmarkStart w:id="102" w:name="_Toc143246014"/>
      <w:r>
        <w:rPr>
          <w:rFonts w:ascii="Times New Roman"/>
        </w:rPr>
        <w:t>建立血液应急保障体系</w:t>
      </w:r>
      <w:bookmarkEnd w:id="101"/>
      <w:bookmarkEnd w:id="102"/>
    </w:p>
    <w:p w:rsidR="00172348" w:rsidRDefault="007271B5">
      <w:pPr>
        <w:pStyle w:val="afffffffff3"/>
      </w:pPr>
      <w:r>
        <w:t>建立监测预警与报告制度。主要包括血液库存、预警级别以及采取相应预警级别的措施。</w:t>
      </w:r>
    </w:p>
    <w:p w:rsidR="00172348" w:rsidRDefault="007271B5">
      <w:pPr>
        <w:pStyle w:val="afffffffff3"/>
        <w:rPr>
          <w:rFonts w:ascii="Times New Roman"/>
        </w:rPr>
      </w:pPr>
      <w:r>
        <w:rPr>
          <w:rFonts w:ascii="Times New Roman"/>
        </w:rPr>
        <w:t>建立突发事件识别程序</w:t>
      </w:r>
      <w:r>
        <w:rPr>
          <w:rFonts w:ascii="Times New Roman" w:hint="eastAsia"/>
        </w:rPr>
        <w:t>。</w:t>
      </w:r>
      <w:r>
        <w:rPr>
          <w:rFonts w:ascii="Times New Roman"/>
        </w:rPr>
        <w:t>在血站内部传递突发事件的信息，对血液应急保障的需求做出预判，</w:t>
      </w:r>
      <w:r>
        <w:rPr>
          <w:rFonts w:ascii="Times New Roman" w:hint="eastAsia"/>
        </w:rPr>
        <w:t>采取</w:t>
      </w:r>
      <w:r>
        <w:rPr>
          <w:rFonts w:ascii="Times New Roman"/>
        </w:rPr>
        <w:t>突发事件的分级响应措施。</w:t>
      </w:r>
    </w:p>
    <w:p w:rsidR="00172348" w:rsidRDefault="007271B5">
      <w:pPr>
        <w:pStyle w:val="afffffffff3"/>
        <w:rPr>
          <w:rFonts w:ascii="Times New Roman"/>
        </w:rPr>
      </w:pPr>
      <w:r>
        <w:rPr>
          <w:rFonts w:ascii="Times New Roman" w:hint="eastAsia"/>
        </w:rPr>
        <w:t>制定</w:t>
      </w:r>
      <w:r>
        <w:rPr>
          <w:rFonts w:ascii="Times New Roman"/>
        </w:rPr>
        <w:t>采供血应急预案。预案应覆盖应急条件下采供血全过程，包括各部门、各级岗位职责，事件级别分类、相关应急措施等。</w:t>
      </w:r>
      <w:r>
        <w:rPr>
          <w:rFonts w:ascii="Times New Roman" w:hint="eastAsia"/>
        </w:rPr>
        <w:t>应</w:t>
      </w:r>
      <w:r>
        <w:rPr>
          <w:rFonts w:ascii="Times New Roman"/>
        </w:rPr>
        <w:t>加强调剂血液的质量控制。</w:t>
      </w:r>
    </w:p>
    <w:p w:rsidR="00172348" w:rsidRDefault="007271B5">
      <w:pPr>
        <w:pStyle w:val="afffffffff3"/>
        <w:rPr>
          <w:rFonts w:ascii="Times New Roman"/>
        </w:rPr>
      </w:pPr>
      <w:r>
        <w:rPr>
          <w:rFonts w:ascii="Times New Roman"/>
        </w:rPr>
        <w:t>制定采供血应急预案的培训</w:t>
      </w:r>
      <w:r>
        <w:rPr>
          <w:rFonts w:ascii="Times New Roman" w:hint="eastAsia"/>
        </w:rPr>
        <w:t>与</w:t>
      </w:r>
      <w:r>
        <w:rPr>
          <w:rFonts w:ascii="Times New Roman"/>
        </w:rPr>
        <w:t>演练计划。演练</w:t>
      </w:r>
      <w:r>
        <w:rPr>
          <w:rFonts w:ascii="Times New Roman" w:hint="eastAsia"/>
        </w:rPr>
        <w:t>结束</w:t>
      </w:r>
      <w:r>
        <w:rPr>
          <w:rFonts w:ascii="Times New Roman"/>
        </w:rPr>
        <w:t>后应及时评估分析，以验证采供血应急预案的可操作性，调整预案偏差。</w:t>
      </w:r>
    </w:p>
    <w:p w:rsidR="00172348" w:rsidRDefault="007271B5">
      <w:pPr>
        <w:pStyle w:val="afffffffff3"/>
      </w:pPr>
      <w:r>
        <w:t>建立和实施覆盖全流程的血液应急信息系统</w:t>
      </w:r>
      <w:r>
        <w:rPr>
          <w:rFonts w:hint="eastAsia"/>
        </w:rPr>
        <w:t>。</w:t>
      </w:r>
      <w:r>
        <w:t>实现血站与卫生健康</w:t>
      </w:r>
      <w:r>
        <w:rPr>
          <w:rFonts w:hint="eastAsia"/>
        </w:rPr>
        <w:t>主管</w:t>
      </w:r>
      <w:r>
        <w:t>部门之间、血站与用血医疗机构之间、血站之间和血站内部的信息共享。</w:t>
      </w:r>
    </w:p>
    <w:p w:rsidR="00172348" w:rsidRDefault="007271B5">
      <w:pPr>
        <w:pStyle w:val="afff3"/>
        <w:spacing w:before="156" w:after="156"/>
        <w:rPr>
          <w:rFonts w:ascii="Times New Roman"/>
        </w:rPr>
      </w:pPr>
      <w:bookmarkStart w:id="103" w:name="_Toc144889436"/>
      <w:bookmarkStart w:id="104" w:name="_Toc143246015"/>
      <w:r>
        <w:rPr>
          <w:rFonts w:ascii="Times New Roman"/>
        </w:rPr>
        <w:t>制定采供血应急预案</w:t>
      </w:r>
      <w:bookmarkEnd w:id="103"/>
      <w:bookmarkEnd w:id="104"/>
    </w:p>
    <w:p w:rsidR="00172348" w:rsidRDefault="007271B5">
      <w:pPr>
        <w:pStyle w:val="afff4"/>
        <w:spacing w:before="156" w:after="156"/>
        <w:rPr>
          <w:rFonts w:ascii="Times New Roman"/>
        </w:rPr>
      </w:pPr>
      <w:r>
        <w:rPr>
          <w:rFonts w:ascii="Times New Roman"/>
        </w:rPr>
        <w:t>组织机构</w:t>
      </w:r>
    </w:p>
    <w:p w:rsidR="00172348" w:rsidRDefault="007271B5">
      <w:pPr>
        <w:pStyle w:val="afffffffff2"/>
        <w:rPr>
          <w:rFonts w:ascii="Times New Roman"/>
        </w:rPr>
      </w:pPr>
      <w:r>
        <w:rPr>
          <w:rFonts w:ascii="Times New Roman" w:hint="eastAsia"/>
        </w:rPr>
        <w:t>血站</w:t>
      </w:r>
      <w:r>
        <w:rPr>
          <w:rFonts w:ascii="Times New Roman"/>
        </w:rPr>
        <w:t>是血液</w:t>
      </w:r>
      <w:r>
        <w:rPr>
          <w:rFonts w:ascii="Times New Roman" w:hint="eastAsia"/>
        </w:rPr>
        <w:t>应急保障</w:t>
      </w:r>
      <w:r>
        <w:rPr>
          <w:rFonts w:ascii="Times New Roman"/>
        </w:rPr>
        <w:t>工作的实施主体，</w:t>
      </w:r>
      <w:r>
        <w:rPr>
          <w:rFonts w:ascii="Times New Roman" w:hint="eastAsia"/>
        </w:rPr>
        <w:t>接受</w:t>
      </w:r>
      <w:r>
        <w:rPr>
          <w:rFonts w:ascii="Times New Roman"/>
        </w:rPr>
        <w:t>卫生</w:t>
      </w:r>
      <w:r>
        <w:rPr>
          <w:rFonts w:ascii="Times New Roman" w:hint="eastAsia"/>
        </w:rPr>
        <w:t>健康主管</w:t>
      </w:r>
      <w:r>
        <w:rPr>
          <w:rFonts w:ascii="Times New Roman"/>
        </w:rPr>
        <w:t>部门的统一指挥和部署</w:t>
      </w:r>
      <w:r>
        <w:rPr>
          <w:rFonts w:ascii="Times New Roman" w:hint="eastAsia"/>
        </w:rPr>
        <w:t>。</w:t>
      </w:r>
    </w:p>
    <w:p w:rsidR="00172348" w:rsidRDefault="007271B5">
      <w:pPr>
        <w:pStyle w:val="afffffffff2"/>
        <w:rPr>
          <w:rFonts w:ascii="Times New Roman"/>
        </w:rPr>
      </w:pPr>
      <w:r>
        <w:rPr>
          <w:rFonts w:ascii="Times New Roman"/>
        </w:rPr>
        <w:t>建立</w:t>
      </w:r>
      <w:r>
        <w:rPr>
          <w:rFonts w:ascii="Times New Roman" w:hint="eastAsia"/>
        </w:rPr>
        <w:t>血液</w:t>
      </w:r>
      <w:r>
        <w:rPr>
          <w:rFonts w:ascii="Times New Roman"/>
        </w:rPr>
        <w:t>应急保障指挥机构，包括</w:t>
      </w:r>
      <w:r>
        <w:rPr>
          <w:rFonts w:ascii="Times New Roman" w:hint="eastAsia"/>
        </w:rPr>
        <w:t>应急保障领导小组、</w:t>
      </w:r>
      <w:r>
        <w:rPr>
          <w:rFonts w:ascii="Times New Roman"/>
        </w:rPr>
        <w:t>采供血应急小组、专家咨询委员会。负责向卫生健康</w:t>
      </w:r>
      <w:r>
        <w:rPr>
          <w:rFonts w:ascii="Times New Roman" w:hint="eastAsia"/>
        </w:rPr>
        <w:t>主管</w:t>
      </w:r>
      <w:r>
        <w:rPr>
          <w:rFonts w:ascii="Times New Roman"/>
        </w:rPr>
        <w:t>部门报告，承担血站与用血医疗机构之间、血站内部的协调工作。</w:t>
      </w:r>
    </w:p>
    <w:p w:rsidR="00172348" w:rsidRDefault="007271B5">
      <w:pPr>
        <w:pStyle w:val="afffffffff2"/>
        <w:rPr>
          <w:rFonts w:ascii="Times New Roman"/>
        </w:rPr>
      </w:pPr>
      <w:r>
        <w:rPr>
          <w:rFonts w:ascii="Times New Roman"/>
        </w:rPr>
        <w:t>设立</w:t>
      </w:r>
      <w:r>
        <w:rPr>
          <w:rFonts w:ascii="Times New Roman" w:hint="eastAsia"/>
        </w:rPr>
        <w:t>应急办公室</w:t>
      </w:r>
      <w:r>
        <w:rPr>
          <w:rFonts w:ascii="Times New Roman"/>
        </w:rPr>
        <w:t>。负责协调血站内部</w:t>
      </w:r>
      <w:r>
        <w:rPr>
          <w:rFonts w:ascii="Times New Roman" w:hint="eastAsia"/>
        </w:rPr>
        <w:t>血液应急保障</w:t>
      </w:r>
      <w:r>
        <w:rPr>
          <w:rFonts w:ascii="Times New Roman"/>
        </w:rPr>
        <w:t>工作；制定和完善采供血应急预案，组织预案的培训和演练；建立与完善</w:t>
      </w:r>
      <w:r>
        <w:rPr>
          <w:rFonts w:ascii="Times New Roman" w:hint="eastAsia"/>
        </w:rPr>
        <w:t>血液应急保障</w:t>
      </w:r>
      <w:r>
        <w:rPr>
          <w:rFonts w:ascii="Times New Roman"/>
        </w:rPr>
        <w:t>的信息收集、分析、报告、通报和指令下达制度。</w:t>
      </w:r>
    </w:p>
    <w:p w:rsidR="00172348" w:rsidRDefault="007271B5">
      <w:pPr>
        <w:pStyle w:val="afff4"/>
        <w:spacing w:before="156" w:after="156"/>
        <w:rPr>
          <w:rFonts w:ascii="Times New Roman"/>
        </w:rPr>
      </w:pPr>
      <w:r>
        <w:rPr>
          <w:rFonts w:ascii="Times New Roman"/>
        </w:rPr>
        <w:t>明确预案启动条件</w:t>
      </w:r>
    </w:p>
    <w:p w:rsidR="00172348" w:rsidRDefault="007271B5">
      <w:pPr>
        <w:pStyle w:val="afffffffff2"/>
        <w:rPr>
          <w:rFonts w:ascii="Times New Roman"/>
        </w:rPr>
      </w:pPr>
      <w:r>
        <w:rPr>
          <w:rFonts w:ascii="Times New Roman"/>
        </w:rPr>
        <w:t>血液需求远超</w:t>
      </w:r>
      <w:r>
        <w:rPr>
          <w:rFonts w:ascii="Times New Roman" w:hint="eastAsia"/>
        </w:rPr>
        <w:t>实际供应</w:t>
      </w:r>
      <w:r>
        <w:rPr>
          <w:rFonts w:ascii="Times New Roman"/>
        </w:rPr>
        <w:t>水平。</w:t>
      </w:r>
    </w:p>
    <w:p w:rsidR="00172348" w:rsidRDefault="007271B5">
      <w:pPr>
        <w:pStyle w:val="afffffffff2"/>
        <w:rPr>
          <w:rFonts w:ascii="Times New Roman"/>
        </w:rPr>
      </w:pPr>
      <w:r>
        <w:rPr>
          <w:rFonts w:ascii="Times New Roman"/>
        </w:rPr>
        <w:t>血站临时的失去部分或全部采供血能力。</w:t>
      </w:r>
    </w:p>
    <w:p w:rsidR="00172348" w:rsidRDefault="007271B5">
      <w:pPr>
        <w:pStyle w:val="afffffffff2"/>
        <w:rPr>
          <w:rFonts w:ascii="Times New Roman"/>
        </w:rPr>
      </w:pPr>
      <w:r>
        <w:rPr>
          <w:rFonts w:ascii="Times New Roman"/>
        </w:rPr>
        <w:t>暂时限制</w:t>
      </w:r>
      <w:r>
        <w:rPr>
          <w:rFonts w:ascii="Times New Roman" w:hint="eastAsia"/>
        </w:rPr>
        <w:t>或</w:t>
      </w:r>
      <w:r>
        <w:rPr>
          <w:rFonts w:ascii="Times New Roman"/>
        </w:rPr>
        <w:t>妨碍了附近人群的献血。</w:t>
      </w:r>
    </w:p>
    <w:p w:rsidR="00172348" w:rsidRDefault="007271B5">
      <w:pPr>
        <w:pStyle w:val="afffffffff2"/>
        <w:rPr>
          <w:rFonts w:ascii="Times New Roman"/>
        </w:rPr>
      </w:pPr>
      <w:r>
        <w:rPr>
          <w:rFonts w:ascii="Times New Roman"/>
        </w:rPr>
        <w:t>限制</w:t>
      </w:r>
      <w:r>
        <w:rPr>
          <w:rFonts w:ascii="Times New Roman" w:hint="eastAsia"/>
        </w:rPr>
        <w:t>或</w:t>
      </w:r>
      <w:r>
        <w:rPr>
          <w:rFonts w:ascii="Times New Roman"/>
        </w:rPr>
        <w:t>妨碍了库存血液的使用，需要从其他地区得到血液支援或替代。</w:t>
      </w:r>
    </w:p>
    <w:p w:rsidR="00172348" w:rsidRDefault="007271B5">
      <w:pPr>
        <w:pStyle w:val="afffffffff2"/>
        <w:rPr>
          <w:rFonts w:ascii="Times New Roman"/>
        </w:rPr>
      </w:pPr>
      <w:r>
        <w:rPr>
          <w:rFonts w:ascii="Times New Roman"/>
        </w:rPr>
        <w:t>献血者突然涌入，需要加速采血以满足应急需求。</w:t>
      </w:r>
    </w:p>
    <w:p w:rsidR="00172348" w:rsidRDefault="007271B5">
      <w:pPr>
        <w:pStyle w:val="afffffffff2"/>
        <w:rPr>
          <w:rFonts w:ascii="Times New Roman"/>
        </w:rPr>
      </w:pPr>
      <w:r>
        <w:rPr>
          <w:rFonts w:ascii="Times New Roman"/>
          <w:kern w:val="2"/>
          <w:szCs w:val="21"/>
        </w:rPr>
        <w:t>因采供血情况异常，经采供血应急指挥</w:t>
      </w:r>
      <w:r>
        <w:rPr>
          <w:rFonts w:ascii="Times New Roman" w:hint="eastAsia"/>
          <w:kern w:val="2"/>
          <w:szCs w:val="21"/>
        </w:rPr>
        <w:t>机构</w:t>
      </w:r>
      <w:r>
        <w:rPr>
          <w:rFonts w:ascii="Times New Roman"/>
          <w:kern w:val="2"/>
          <w:szCs w:val="21"/>
        </w:rPr>
        <w:t>明确需启动预案的其他紧急情况。</w:t>
      </w:r>
    </w:p>
    <w:p w:rsidR="00172348" w:rsidRDefault="007271B5">
      <w:pPr>
        <w:pStyle w:val="afff4"/>
        <w:spacing w:before="156" w:after="156"/>
        <w:rPr>
          <w:rFonts w:ascii="Times New Roman"/>
        </w:rPr>
      </w:pPr>
      <w:r>
        <w:rPr>
          <w:rFonts w:ascii="Times New Roman"/>
        </w:rPr>
        <w:t>建立血液库存预警管理机制</w:t>
      </w:r>
    </w:p>
    <w:p w:rsidR="00172348" w:rsidRDefault="007271B5">
      <w:pPr>
        <w:pStyle w:val="afffffffff2"/>
        <w:rPr>
          <w:rFonts w:ascii="Times New Roman"/>
        </w:rPr>
      </w:pPr>
      <w:r>
        <w:rPr>
          <w:rFonts w:ascii="Times New Roman"/>
        </w:rPr>
        <w:t>制定血液库存与用血需求评估制度。</w:t>
      </w:r>
    </w:p>
    <w:p w:rsidR="00172348" w:rsidRDefault="007271B5">
      <w:pPr>
        <w:pStyle w:val="afffffffff2"/>
        <w:rPr>
          <w:rFonts w:ascii="Times New Roman"/>
        </w:rPr>
      </w:pPr>
      <w:r>
        <w:rPr>
          <w:rFonts w:ascii="Times New Roman"/>
        </w:rPr>
        <w:t>设置最佳血液库存线，最高、最低库存量警戒线。</w:t>
      </w:r>
    </w:p>
    <w:p w:rsidR="00172348" w:rsidRDefault="007271B5">
      <w:pPr>
        <w:pStyle w:val="afffffffff2"/>
        <w:rPr>
          <w:rFonts w:ascii="Times New Roman"/>
        </w:rPr>
      </w:pPr>
      <w:r>
        <w:rPr>
          <w:rFonts w:ascii="Times New Roman"/>
        </w:rPr>
        <w:t>制定库存量超过最高或低于警戒线时采取的措施。</w:t>
      </w:r>
    </w:p>
    <w:p w:rsidR="00172348" w:rsidRDefault="007271B5">
      <w:pPr>
        <w:pStyle w:val="afff4"/>
        <w:spacing w:before="156" w:after="156"/>
      </w:pPr>
      <w:r>
        <w:rPr>
          <w:rFonts w:hint="eastAsia"/>
        </w:rPr>
        <w:lastRenderedPageBreak/>
        <w:t>确定血液应急保障事件分级</w:t>
      </w:r>
    </w:p>
    <w:p w:rsidR="00172348" w:rsidRDefault="007271B5">
      <w:pPr>
        <w:pStyle w:val="afffff7"/>
        <w:ind w:firstLine="420"/>
      </w:pPr>
      <w:r>
        <w:t>根据血液库存量、临床用血量以及</w:t>
      </w:r>
      <w:r>
        <w:rPr>
          <w:rFonts w:hint="eastAsia"/>
        </w:rPr>
        <w:t>《江苏省突发公共事件医疗卫生救援应急预案》中突发公共事件分级标准</w:t>
      </w:r>
      <w:r>
        <w:t>，将血液应急保障事件分为特别重大</w:t>
      </w:r>
      <w:r>
        <w:rPr>
          <w:rFonts w:hint="eastAsia"/>
        </w:rPr>
        <w:t>事件</w:t>
      </w:r>
      <w:r>
        <w:t>（</w:t>
      </w:r>
      <w:r>
        <w:t>Ⅰ</w:t>
      </w:r>
      <w:r>
        <w:t>级）、重大</w:t>
      </w:r>
      <w:r>
        <w:rPr>
          <w:rFonts w:hint="eastAsia"/>
        </w:rPr>
        <w:t>事件</w:t>
      </w:r>
      <w:r>
        <w:t>（</w:t>
      </w:r>
      <w:r>
        <w:t>Ⅱ</w:t>
      </w:r>
      <w:r>
        <w:t>级）、较大</w:t>
      </w:r>
      <w:r>
        <w:rPr>
          <w:rFonts w:hint="eastAsia"/>
        </w:rPr>
        <w:t>事件</w:t>
      </w:r>
      <w:r>
        <w:t>（</w:t>
      </w:r>
      <w:r>
        <w:t>Ⅲ</w:t>
      </w:r>
      <w:r>
        <w:t>级）和一般</w:t>
      </w:r>
      <w:r>
        <w:rPr>
          <w:rFonts w:hint="eastAsia"/>
        </w:rPr>
        <w:t>事件</w:t>
      </w:r>
      <w:r>
        <w:t>（</w:t>
      </w:r>
      <w:r>
        <w:t>Ⅳ</w:t>
      </w:r>
      <w:r>
        <w:t>级）。</w:t>
      </w:r>
    </w:p>
    <w:p w:rsidR="00172348" w:rsidRDefault="007271B5">
      <w:pPr>
        <w:pStyle w:val="afff5"/>
        <w:spacing w:before="156" w:after="156"/>
      </w:pPr>
      <w:r>
        <w:t>特别重大血液应急保障事件（</w:t>
      </w:r>
      <w:r>
        <w:t>Ⅰ</w:t>
      </w:r>
      <w:r>
        <w:t>级）</w:t>
      </w:r>
    </w:p>
    <w:p w:rsidR="00172348" w:rsidRDefault="007271B5">
      <w:pPr>
        <w:pStyle w:val="afffffffff2"/>
        <w:numPr>
          <w:ilvl w:val="0"/>
          <w:numId w:val="0"/>
        </w:numPr>
        <w:ind w:firstLineChars="200" w:firstLine="420"/>
        <w:rPr>
          <w:rFonts w:ascii="Times New Roman"/>
        </w:rPr>
      </w:pPr>
      <w:r>
        <w:rPr>
          <w:rFonts w:ascii="Times New Roman"/>
        </w:rPr>
        <w:t>因发生</w:t>
      </w:r>
      <w:r>
        <w:rPr>
          <w:rFonts w:hint="eastAsia"/>
        </w:rPr>
        <w:t>突发</w:t>
      </w:r>
      <w:r>
        <w:rPr>
          <w:rFonts w:hint="eastAsia"/>
        </w:rPr>
        <w:t>I</w:t>
      </w:r>
      <w:r>
        <w:rPr>
          <w:rFonts w:hint="eastAsia"/>
        </w:rPr>
        <w:t>级公共事件</w:t>
      </w:r>
      <w:r>
        <w:rPr>
          <w:rFonts w:ascii="Times New Roman"/>
        </w:rPr>
        <w:t>或气候、季节原因</w:t>
      </w:r>
      <w:r>
        <w:rPr>
          <w:rFonts w:ascii="Times New Roman" w:hint="eastAsia"/>
        </w:rPr>
        <w:t>，</w:t>
      </w:r>
      <w:r>
        <w:rPr>
          <w:rFonts w:ascii="Times New Roman"/>
        </w:rPr>
        <w:t>造成当地采供血工作暂停或中断，无法采集、制备、储存、发放血液，且</w:t>
      </w:r>
      <w:r>
        <w:rPr>
          <w:rFonts w:ascii="Times New Roman"/>
        </w:rPr>
        <w:t>1</w:t>
      </w:r>
      <w:r>
        <w:rPr>
          <w:rFonts w:ascii="Times New Roman"/>
        </w:rPr>
        <w:t>周内无法恢复。</w:t>
      </w:r>
    </w:p>
    <w:p w:rsidR="00172348" w:rsidRDefault="007271B5">
      <w:pPr>
        <w:pStyle w:val="afff5"/>
        <w:spacing w:before="156" w:after="156"/>
      </w:pPr>
      <w:r>
        <w:t>重大血液应急保障事件（</w:t>
      </w:r>
      <w:r>
        <w:t>Ⅱ</w:t>
      </w:r>
      <w:r>
        <w:t>级）</w:t>
      </w:r>
    </w:p>
    <w:p w:rsidR="00172348" w:rsidRDefault="007271B5">
      <w:pPr>
        <w:pStyle w:val="afffffffff2"/>
        <w:numPr>
          <w:ilvl w:val="0"/>
          <w:numId w:val="0"/>
        </w:numPr>
        <w:ind w:firstLineChars="200" w:firstLine="420"/>
        <w:rPr>
          <w:rFonts w:ascii="Times New Roman"/>
        </w:rPr>
      </w:pPr>
      <w:r>
        <w:rPr>
          <w:rFonts w:ascii="Times New Roman"/>
        </w:rPr>
        <w:t>因发生</w:t>
      </w:r>
      <w:r>
        <w:rPr>
          <w:rFonts w:hint="eastAsia"/>
        </w:rPr>
        <w:t>突发</w:t>
      </w:r>
      <w:r>
        <w:rPr>
          <w:rFonts w:ascii="Times New Roman"/>
        </w:rPr>
        <w:t>Ⅱ</w:t>
      </w:r>
      <w:r>
        <w:rPr>
          <w:rFonts w:ascii="Times New Roman"/>
        </w:rPr>
        <w:t>级</w:t>
      </w:r>
      <w:r>
        <w:rPr>
          <w:rFonts w:hint="eastAsia"/>
        </w:rPr>
        <w:t>公共事件</w:t>
      </w:r>
      <w:r>
        <w:rPr>
          <w:rFonts w:ascii="Times New Roman"/>
        </w:rPr>
        <w:t>或气候、季节原因</w:t>
      </w:r>
      <w:r>
        <w:rPr>
          <w:rFonts w:ascii="Times New Roman" w:hint="eastAsia"/>
        </w:rPr>
        <w:t>，</w:t>
      </w:r>
      <w:r>
        <w:rPr>
          <w:rFonts w:ascii="Times New Roman"/>
        </w:rPr>
        <w:t>造成临床用血激增，当地血站血液库存总量或某一血型库存量连续</w:t>
      </w:r>
      <w:r>
        <w:rPr>
          <w:rFonts w:ascii="Times New Roman"/>
        </w:rPr>
        <w:t>8</w:t>
      </w:r>
      <w:r>
        <w:rPr>
          <w:rFonts w:ascii="Times New Roman"/>
        </w:rPr>
        <w:t>日处于低库存运行；</w:t>
      </w:r>
      <w:r>
        <w:rPr>
          <w:rFonts w:ascii="Times New Roman" w:hint="eastAsia"/>
        </w:rPr>
        <w:t>或</w:t>
      </w:r>
      <w:r>
        <w:rPr>
          <w:rFonts w:ascii="Times New Roman"/>
        </w:rPr>
        <w:t>造成半数以上地区献血人群急剧减少，采血量</w:t>
      </w:r>
      <w:r>
        <w:rPr>
          <w:rFonts w:ascii="Times New Roman"/>
        </w:rPr>
        <w:t>连续</w:t>
      </w:r>
      <w:r>
        <w:rPr>
          <w:rFonts w:ascii="Times New Roman"/>
        </w:rPr>
        <w:t>10</w:t>
      </w:r>
      <w:r>
        <w:rPr>
          <w:rFonts w:ascii="Times New Roman"/>
        </w:rPr>
        <w:t>日低于用血医疗机构需求量。</w:t>
      </w:r>
    </w:p>
    <w:p w:rsidR="00172348" w:rsidRDefault="007271B5">
      <w:pPr>
        <w:pStyle w:val="afff5"/>
        <w:spacing w:before="156" w:after="156"/>
      </w:pPr>
      <w:r>
        <w:t>较大血液应急保障事件（</w:t>
      </w:r>
      <w:r>
        <w:t>Ⅲ</w:t>
      </w:r>
      <w:r>
        <w:t>级）</w:t>
      </w:r>
    </w:p>
    <w:p w:rsidR="00172348" w:rsidRDefault="007271B5">
      <w:pPr>
        <w:pStyle w:val="afffffffff2"/>
        <w:numPr>
          <w:ilvl w:val="0"/>
          <w:numId w:val="0"/>
        </w:numPr>
        <w:ind w:firstLineChars="200" w:firstLine="420"/>
        <w:rPr>
          <w:rFonts w:ascii="Times New Roman"/>
        </w:rPr>
      </w:pPr>
      <w:r>
        <w:rPr>
          <w:rFonts w:ascii="Times New Roman" w:hint="eastAsia"/>
        </w:rPr>
        <w:t>因</w:t>
      </w:r>
      <w:r>
        <w:rPr>
          <w:rFonts w:ascii="Times New Roman"/>
        </w:rPr>
        <w:t>发生</w:t>
      </w:r>
      <w:r>
        <w:rPr>
          <w:rFonts w:hint="eastAsia"/>
        </w:rPr>
        <w:t>突发</w:t>
      </w:r>
      <w:r>
        <w:rPr>
          <w:rFonts w:ascii="Times New Roman"/>
        </w:rPr>
        <w:t>Ⅲ</w:t>
      </w:r>
      <w:r>
        <w:rPr>
          <w:rFonts w:ascii="Times New Roman"/>
        </w:rPr>
        <w:t>级</w:t>
      </w:r>
      <w:r>
        <w:rPr>
          <w:rFonts w:hint="eastAsia"/>
        </w:rPr>
        <w:t>公共事件</w:t>
      </w:r>
      <w:r>
        <w:rPr>
          <w:rFonts w:ascii="Times New Roman"/>
        </w:rPr>
        <w:t>或气候、季节原因</w:t>
      </w:r>
      <w:r>
        <w:rPr>
          <w:rFonts w:hint="eastAsia"/>
        </w:rPr>
        <w:t>，造成</w:t>
      </w:r>
      <w:r>
        <w:rPr>
          <w:rFonts w:ascii="Times New Roman"/>
        </w:rPr>
        <w:t>当地血站血液库存总量或某一血型库存量连续</w:t>
      </w:r>
      <w:r>
        <w:rPr>
          <w:rFonts w:ascii="Times New Roman"/>
        </w:rPr>
        <w:t>6</w:t>
      </w:r>
      <w:r>
        <w:rPr>
          <w:rFonts w:ascii="Times New Roman"/>
        </w:rPr>
        <w:t>日处于低库存运行，或采血量连续</w:t>
      </w:r>
      <w:r>
        <w:rPr>
          <w:rFonts w:ascii="Times New Roman"/>
        </w:rPr>
        <w:t>8</w:t>
      </w:r>
      <w:r>
        <w:rPr>
          <w:rFonts w:ascii="Times New Roman"/>
        </w:rPr>
        <w:t>日低于医疗机构需求量。</w:t>
      </w:r>
    </w:p>
    <w:p w:rsidR="00172348" w:rsidRDefault="007271B5">
      <w:pPr>
        <w:pStyle w:val="afff5"/>
        <w:spacing w:before="156" w:after="156"/>
      </w:pPr>
      <w:r>
        <w:t>一般（以下简称</w:t>
      </w:r>
      <w:r>
        <w:t>Ⅳ</w:t>
      </w:r>
      <w:r>
        <w:t>级）血液应急保障事件（</w:t>
      </w:r>
      <w:r>
        <w:t>Ⅳ</w:t>
      </w:r>
      <w:r>
        <w:t>级）</w:t>
      </w:r>
    </w:p>
    <w:p w:rsidR="00172348" w:rsidRDefault="007271B5">
      <w:pPr>
        <w:pStyle w:val="afffffffff2"/>
        <w:numPr>
          <w:ilvl w:val="0"/>
          <w:numId w:val="0"/>
        </w:numPr>
        <w:ind w:firstLineChars="200" w:firstLine="420"/>
        <w:rPr>
          <w:rFonts w:ascii="Times New Roman"/>
        </w:rPr>
      </w:pPr>
      <w:r>
        <w:rPr>
          <w:rFonts w:ascii="Times New Roman" w:hint="eastAsia"/>
        </w:rPr>
        <w:t>因</w:t>
      </w:r>
      <w:r>
        <w:rPr>
          <w:rFonts w:ascii="Times New Roman"/>
        </w:rPr>
        <w:t>发生</w:t>
      </w:r>
      <w:r>
        <w:rPr>
          <w:rFonts w:hint="eastAsia"/>
        </w:rPr>
        <w:t>突发</w:t>
      </w:r>
      <w:r>
        <w:rPr>
          <w:rFonts w:ascii="Times New Roman"/>
        </w:rPr>
        <w:t>Ⅳ</w:t>
      </w:r>
      <w:r>
        <w:rPr>
          <w:rFonts w:ascii="Times New Roman"/>
        </w:rPr>
        <w:t>级</w:t>
      </w:r>
      <w:r>
        <w:rPr>
          <w:rFonts w:hint="eastAsia"/>
        </w:rPr>
        <w:t>公共事件</w:t>
      </w:r>
      <w:r>
        <w:rPr>
          <w:rFonts w:ascii="Times New Roman"/>
        </w:rPr>
        <w:t>或气候、季节原因</w:t>
      </w:r>
      <w:r>
        <w:rPr>
          <w:rFonts w:hint="eastAsia"/>
        </w:rPr>
        <w:t>，造成</w:t>
      </w:r>
      <w:r>
        <w:rPr>
          <w:rFonts w:ascii="Times New Roman"/>
        </w:rPr>
        <w:t>当地血站血液库存总量或某一血型库存量连续</w:t>
      </w:r>
      <w:r>
        <w:rPr>
          <w:rFonts w:ascii="Times New Roman"/>
        </w:rPr>
        <w:t>4</w:t>
      </w:r>
      <w:r>
        <w:rPr>
          <w:rFonts w:ascii="Times New Roman"/>
        </w:rPr>
        <w:t>日处于低库存运行，或采血量连续</w:t>
      </w:r>
      <w:r>
        <w:rPr>
          <w:rFonts w:ascii="Times New Roman"/>
        </w:rPr>
        <w:t>6</w:t>
      </w:r>
      <w:r>
        <w:rPr>
          <w:rFonts w:ascii="Times New Roman"/>
        </w:rPr>
        <w:t>日低于医疗机构需求量。</w:t>
      </w:r>
    </w:p>
    <w:p w:rsidR="00172348" w:rsidRDefault="007271B5">
      <w:pPr>
        <w:pStyle w:val="afffffffff2"/>
      </w:pPr>
      <w:r>
        <w:t>低库存是指该血站血液库存仅能维持该地区</w:t>
      </w:r>
      <w:r>
        <w:t>3</w:t>
      </w:r>
      <w:r>
        <w:t>天及以下医疗机构用血量。</w:t>
      </w:r>
    </w:p>
    <w:p w:rsidR="00172348" w:rsidRDefault="007271B5">
      <w:pPr>
        <w:pStyle w:val="afff4"/>
        <w:spacing w:before="156" w:after="156"/>
        <w:rPr>
          <w:rFonts w:ascii="Times New Roman"/>
        </w:rPr>
      </w:pPr>
      <w:r>
        <w:rPr>
          <w:rFonts w:ascii="Times New Roman"/>
        </w:rPr>
        <w:t>实施应急响应</w:t>
      </w:r>
    </w:p>
    <w:p w:rsidR="00172348" w:rsidRDefault="007271B5">
      <w:pPr>
        <w:pStyle w:val="afffff7"/>
        <w:ind w:firstLine="420"/>
      </w:pPr>
      <w:r>
        <w:t>符合突发公共事件</w:t>
      </w:r>
      <w:r>
        <w:rPr>
          <w:rFonts w:hint="eastAsia"/>
        </w:rPr>
        <w:t>、血液应急保障事件</w:t>
      </w:r>
      <w:r>
        <w:t>条件时，启动相应分级</w:t>
      </w:r>
      <w:r>
        <w:rPr>
          <w:rFonts w:hint="eastAsia"/>
        </w:rPr>
        <w:t>响应。</w:t>
      </w:r>
    </w:p>
    <w:p w:rsidR="00172348" w:rsidRDefault="007271B5">
      <w:pPr>
        <w:pStyle w:val="afff5"/>
        <w:spacing w:before="156" w:after="156"/>
        <w:rPr>
          <w:rFonts w:ascii="Times New Roman"/>
        </w:rPr>
      </w:pPr>
      <w:r>
        <w:t>Ⅰ</w:t>
      </w:r>
      <w:r>
        <w:t>级响应</w:t>
      </w:r>
      <w:r>
        <w:rPr>
          <w:rFonts w:hint="eastAsia"/>
        </w:rPr>
        <w:t>行动</w:t>
      </w:r>
    </w:p>
    <w:p w:rsidR="00172348" w:rsidRDefault="007271B5">
      <w:pPr>
        <w:pStyle w:val="afb"/>
      </w:pPr>
      <w:r>
        <w:rPr>
          <w:rFonts w:hint="eastAsia"/>
        </w:rPr>
        <w:t>省血液应急保障指挥机构</w:t>
      </w:r>
      <w:r>
        <w:t>接到关于医疗卫生救援特别重大事件的有关指示、通报或报告后，在</w:t>
      </w:r>
      <w:r>
        <w:rPr>
          <w:rFonts w:hint="eastAsia"/>
        </w:rPr>
        <w:t>省级卫</w:t>
      </w:r>
      <w:r>
        <w:t>生</w:t>
      </w:r>
      <w:r>
        <w:rPr>
          <w:rFonts w:hint="eastAsia"/>
        </w:rPr>
        <w:t>健康主管</w:t>
      </w:r>
      <w:r>
        <w:t>部门和省政府的领导和指挥下，立即启动省</w:t>
      </w:r>
      <w:r>
        <w:rPr>
          <w:rFonts w:hint="eastAsia"/>
        </w:rPr>
        <w:t>血液应急保障</w:t>
      </w:r>
      <w:r>
        <w:t>领导小组工作，</w:t>
      </w:r>
      <w:r>
        <w:rPr>
          <w:rFonts w:hint="eastAsia"/>
        </w:rPr>
        <w:t>组织专家对突发事件伤员的用血情况进行评估并启动预案，</w:t>
      </w:r>
      <w:r>
        <w:t>及时向</w:t>
      </w:r>
      <w:r>
        <w:rPr>
          <w:rFonts w:hint="eastAsia"/>
        </w:rPr>
        <w:t>省</w:t>
      </w:r>
      <w:r>
        <w:t>卫生</w:t>
      </w:r>
      <w:r>
        <w:rPr>
          <w:rFonts w:hint="eastAsia"/>
        </w:rPr>
        <w:t>健康主管</w:t>
      </w:r>
      <w:r>
        <w:t>部门和省政府报告有关处理情况。</w:t>
      </w:r>
    </w:p>
    <w:p w:rsidR="00172348" w:rsidRDefault="007271B5">
      <w:pPr>
        <w:pStyle w:val="afb"/>
      </w:pPr>
      <w:r>
        <w:rPr>
          <w:rFonts w:hint="eastAsia"/>
          <w:color w:val="000000"/>
        </w:rPr>
        <w:t>省血液应急保障指挥机构</w:t>
      </w:r>
      <w:r>
        <w:rPr>
          <w:rFonts w:hint="eastAsia"/>
        </w:rPr>
        <w:t>调查全省各血站血液库存情况，按照就近原则组织省内血液调剂，并对血液调剂进行日常管理。</w:t>
      </w:r>
    </w:p>
    <w:p w:rsidR="00172348" w:rsidRDefault="007271B5">
      <w:pPr>
        <w:pStyle w:val="afb"/>
      </w:pPr>
      <w:r>
        <w:rPr>
          <w:rFonts w:hint="eastAsia"/>
        </w:rPr>
        <w:t>全省各采供血机构服从</w:t>
      </w:r>
      <w:r>
        <w:rPr>
          <w:rFonts w:hint="eastAsia"/>
          <w:color w:val="000000"/>
        </w:rPr>
        <w:t>省血液应急保障指挥机构</w:t>
      </w:r>
      <w:r>
        <w:rPr>
          <w:rFonts w:hint="eastAsia"/>
        </w:rPr>
        <w:t>的统一指挥、采取措施，配合地方政府做好无偿献血的宣传动员工作。必要时请求国家卫生健康主管部门进行省际间的血液调配。</w:t>
      </w:r>
    </w:p>
    <w:p w:rsidR="00172348" w:rsidRDefault="007271B5">
      <w:pPr>
        <w:pStyle w:val="afb"/>
      </w:pPr>
      <w:r>
        <w:rPr>
          <w:rFonts w:hint="eastAsia"/>
        </w:rPr>
        <w:t>全省各采供血机构启用应急献血者队伍，通过群发献血信息、献血场所张贴告急警示、新闻媒体宣传等开展献血者应急招募。增加采血人员、增加出车频次、延长采血时间等措施增加血液的采集。分支机构的血液采集、供应、设备及人员应服从所属市级采供血机构统一调度。</w:t>
      </w:r>
    </w:p>
    <w:p w:rsidR="00172348" w:rsidRDefault="007271B5">
      <w:pPr>
        <w:pStyle w:val="afb"/>
      </w:pPr>
      <w:r>
        <w:rPr>
          <w:rFonts w:hint="eastAsia"/>
        </w:rPr>
        <w:t>全省各采供血机构每日向省血液应急保障指挥机构报告血液库存、采集、供应血液量。</w:t>
      </w:r>
    </w:p>
    <w:p w:rsidR="00172348" w:rsidRDefault="007271B5">
      <w:pPr>
        <w:pStyle w:val="afff5"/>
        <w:spacing w:before="156" w:after="156"/>
      </w:pPr>
      <w:r>
        <w:t>Ⅱ</w:t>
      </w:r>
      <w:r>
        <w:t>级响应</w:t>
      </w:r>
      <w:r>
        <w:rPr>
          <w:rFonts w:hint="eastAsia"/>
        </w:rPr>
        <w:t>行动</w:t>
      </w:r>
    </w:p>
    <w:p w:rsidR="00172348" w:rsidRDefault="007271B5">
      <w:pPr>
        <w:pStyle w:val="afb"/>
        <w:numPr>
          <w:ilvl w:val="0"/>
          <w:numId w:val="33"/>
        </w:numPr>
      </w:pPr>
      <w:r>
        <w:rPr>
          <w:rFonts w:hint="eastAsia"/>
          <w:color w:val="000000"/>
        </w:rPr>
        <w:lastRenderedPageBreak/>
        <w:t>省血液应急保障指挥机构</w:t>
      </w:r>
      <w:r>
        <w:rPr>
          <w:color w:val="000000"/>
        </w:rPr>
        <w:t>接到关于医疗卫生救援重大事件的有关指示</w:t>
      </w:r>
      <w:r>
        <w:rPr>
          <w:color w:val="000000"/>
        </w:rPr>
        <w:t>、通报或报告后，立即启动省</w:t>
      </w:r>
      <w:r>
        <w:rPr>
          <w:rFonts w:hint="eastAsia"/>
          <w:color w:val="000000"/>
        </w:rPr>
        <w:t>血液应急保障</w:t>
      </w:r>
      <w:r>
        <w:rPr>
          <w:color w:val="000000"/>
        </w:rPr>
        <w:t>领导小组工作，</w:t>
      </w:r>
      <w:r>
        <w:rPr>
          <w:rFonts w:hint="eastAsia"/>
          <w:color w:val="000000"/>
        </w:rPr>
        <w:t>组织</w:t>
      </w:r>
      <w:r>
        <w:rPr>
          <w:rFonts w:hint="eastAsia"/>
        </w:rPr>
        <w:t>专家对突发事件伤员的用血情况进行评估并启动预案，组织事发地附近片区内的血液应急调剂，必要时进行片区间的血液调剂，并对血液调剂进行日常管理。</w:t>
      </w:r>
    </w:p>
    <w:p w:rsidR="00172348" w:rsidRDefault="007271B5">
      <w:pPr>
        <w:pStyle w:val="afb"/>
      </w:pPr>
      <w:r>
        <w:rPr>
          <w:rFonts w:hint="eastAsia"/>
        </w:rPr>
        <w:t>事发地附近片区内所有采供血机构启用应急献血者队伍，通过群发献血信息、献血场所张贴告急警示、新闻媒体宣传等开展献血者应急招募。增加采血人员、增加出车频次、延长采血时间等措施增加血液的采集。分支机构的血液采集、供应、设备及人员应服从所属市级采供血机构统一调度。</w:t>
      </w:r>
    </w:p>
    <w:p w:rsidR="00172348" w:rsidRDefault="007271B5">
      <w:pPr>
        <w:pStyle w:val="afb"/>
      </w:pPr>
      <w:r>
        <w:rPr>
          <w:rFonts w:hint="eastAsia"/>
        </w:rPr>
        <w:t>全省其它片区的采供血机构应调高血液库存，做好片区间的血液应</w:t>
      </w:r>
      <w:r>
        <w:rPr>
          <w:rFonts w:hint="eastAsia"/>
        </w:rPr>
        <w:t>急调剂的准备。</w:t>
      </w:r>
    </w:p>
    <w:p w:rsidR="00172348" w:rsidRDefault="007271B5">
      <w:pPr>
        <w:pStyle w:val="afb"/>
      </w:pPr>
      <w:r>
        <w:rPr>
          <w:rFonts w:hint="eastAsia"/>
        </w:rPr>
        <w:t>全省各采供血机构每日向省血液应急保障指挥机构报告血液库存、采集、供应血液量。</w:t>
      </w:r>
    </w:p>
    <w:p w:rsidR="00172348" w:rsidRDefault="007271B5">
      <w:pPr>
        <w:pStyle w:val="afff5"/>
        <w:spacing w:before="156" w:after="156"/>
      </w:pPr>
      <w:r>
        <w:t>Ⅲ</w:t>
      </w:r>
      <w:r>
        <w:t>级响应</w:t>
      </w:r>
      <w:r>
        <w:rPr>
          <w:rFonts w:hint="eastAsia"/>
        </w:rPr>
        <w:t>行动</w:t>
      </w:r>
    </w:p>
    <w:p w:rsidR="00172348" w:rsidRDefault="007271B5">
      <w:pPr>
        <w:pStyle w:val="afb"/>
        <w:numPr>
          <w:ilvl w:val="0"/>
          <w:numId w:val="34"/>
        </w:numPr>
      </w:pPr>
      <w:r>
        <w:rPr>
          <w:rFonts w:hint="eastAsia"/>
        </w:rPr>
        <w:t>事发地市级采供血机构接到关于医疗卫生救援较大事件的有关指示、通报或报告后，启动预案，必要时请求省级卫生健康主管部门，按照就近原则启动附近片区内的血液应急调剂。</w:t>
      </w:r>
    </w:p>
    <w:p w:rsidR="00172348" w:rsidRDefault="007271B5">
      <w:pPr>
        <w:pStyle w:val="afb"/>
      </w:pPr>
      <w:r>
        <w:rPr>
          <w:rFonts w:hint="eastAsia"/>
        </w:rPr>
        <w:t>事发地采供血机构启用应急献血者队伍，通过群发献血信息、献血场所张贴告急警示、新闻媒体宣传等开展献血者应急招募。增加采血人员、增加出车频次、延长采血时间等措施增加血液的采集。分支机构的血液采集、供应、设备及人员应服从所属市级采供血机构统一调度。</w:t>
      </w:r>
    </w:p>
    <w:p w:rsidR="00172348" w:rsidRDefault="007271B5">
      <w:pPr>
        <w:pStyle w:val="afb"/>
      </w:pPr>
      <w:r>
        <w:rPr>
          <w:rFonts w:hint="eastAsia"/>
        </w:rPr>
        <w:t>事发地所属片区内的采供血机构应调高血液库存，做好片区间的血液应急调剂的准备。</w:t>
      </w:r>
    </w:p>
    <w:p w:rsidR="00172348" w:rsidRDefault="007271B5">
      <w:pPr>
        <w:pStyle w:val="afff5"/>
        <w:spacing w:before="156" w:after="156"/>
      </w:pPr>
      <w:r>
        <w:rPr>
          <w:rFonts w:hint="eastAsia"/>
        </w:rPr>
        <w:t>IV</w:t>
      </w:r>
      <w:r>
        <w:rPr>
          <w:rFonts w:hint="eastAsia"/>
        </w:rPr>
        <w:t>级响应行动</w:t>
      </w:r>
    </w:p>
    <w:p w:rsidR="00172348" w:rsidRDefault="007271B5">
      <w:pPr>
        <w:pStyle w:val="afb"/>
        <w:numPr>
          <w:ilvl w:val="0"/>
          <w:numId w:val="35"/>
        </w:numPr>
      </w:pPr>
      <w:r>
        <w:rPr>
          <w:rFonts w:hint="eastAsia"/>
        </w:rPr>
        <w:t>事发地采供血机构接到关于医疗卫生救援一般事件的有关指示、通报或报告后，启动预案。</w:t>
      </w:r>
    </w:p>
    <w:p w:rsidR="00172348" w:rsidRDefault="007271B5">
      <w:pPr>
        <w:pStyle w:val="afb"/>
      </w:pPr>
      <w:r>
        <w:rPr>
          <w:rFonts w:hint="eastAsia"/>
        </w:rPr>
        <w:t>事发地采供血机构启用应急献血者队伍，通过群发献血信息、献血场所张贴告急警示、新闻媒体宣传等开展献血者应急招募。增加采血人员、增加出车频次、延长采血时间等措施增加血液的采集。分支机构的血液采集、供应、设备及人员应服从所属市级采供血机构统一调度。</w:t>
      </w:r>
    </w:p>
    <w:p w:rsidR="00172348" w:rsidRDefault="007271B5">
      <w:pPr>
        <w:pStyle w:val="afff5"/>
        <w:spacing w:before="156" w:after="156"/>
      </w:pPr>
      <w:r>
        <w:rPr>
          <w:rFonts w:hint="eastAsia"/>
        </w:rPr>
        <w:t>响应终止</w:t>
      </w:r>
    </w:p>
    <w:p w:rsidR="00172348" w:rsidRDefault="007271B5">
      <w:pPr>
        <w:pStyle w:val="afffff7"/>
        <w:ind w:firstLine="420"/>
        <w:rPr>
          <w:rFonts w:ascii="Times New Roman"/>
        </w:rPr>
      </w:pPr>
      <w:r>
        <w:rPr>
          <w:rFonts w:hint="eastAsia"/>
        </w:rPr>
        <w:t>启动预案的血液保障应急指挥机构、各采供血机构根据血液预警启动情况、库存情况和医疗用血缓解情况做出评估，确定降低预警级别或终止响应。</w:t>
      </w:r>
    </w:p>
    <w:p w:rsidR="00172348" w:rsidRDefault="007271B5">
      <w:pPr>
        <w:pStyle w:val="afff4"/>
        <w:spacing w:before="156" w:after="156"/>
        <w:rPr>
          <w:rFonts w:ascii="Times New Roman"/>
        </w:rPr>
      </w:pPr>
      <w:r>
        <w:rPr>
          <w:rFonts w:ascii="Times New Roman"/>
        </w:rPr>
        <w:t>应急队伍管理</w:t>
      </w:r>
    </w:p>
    <w:p w:rsidR="00172348" w:rsidRDefault="007271B5">
      <w:pPr>
        <w:pStyle w:val="afffffffff2"/>
        <w:rPr>
          <w:rFonts w:ascii="Times New Roman"/>
        </w:rPr>
      </w:pPr>
      <w:r>
        <w:rPr>
          <w:rFonts w:ascii="Times New Roman"/>
        </w:rPr>
        <w:t>采供血应急队伍包括血液应急储备队伍、稀有血型血液应急储备队伍、指令性应急血源储备队伍等。</w:t>
      </w:r>
    </w:p>
    <w:p w:rsidR="00172348" w:rsidRDefault="007271B5">
      <w:pPr>
        <w:pStyle w:val="afffffffff2"/>
        <w:rPr>
          <w:rFonts w:ascii="Times New Roman"/>
        </w:rPr>
      </w:pPr>
      <w:r>
        <w:rPr>
          <w:rFonts w:ascii="Times New Roman"/>
        </w:rPr>
        <w:t>建立血液应急储备队伍。应急储备队伍的供血能力应为血站年供血量的</w:t>
      </w:r>
      <w:r>
        <w:rPr>
          <w:rFonts w:ascii="Times New Roman"/>
        </w:rPr>
        <w:t>3-5%</w:t>
      </w:r>
      <w:r>
        <w:rPr>
          <w:rFonts w:ascii="Times New Roman"/>
        </w:rPr>
        <w:t>，确保队伍启动及时有效。</w:t>
      </w:r>
    </w:p>
    <w:p w:rsidR="00172348" w:rsidRDefault="007271B5">
      <w:pPr>
        <w:pStyle w:val="afffffffff2"/>
        <w:rPr>
          <w:rFonts w:ascii="Times New Roman"/>
        </w:rPr>
      </w:pPr>
      <w:r>
        <w:rPr>
          <w:rFonts w:ascii="Times New Roman"/>
        </w:rPr>
        <w:t>建立稀有血型血液应急储备队伍，完善稀有血型人员资料库，确保队伍启动及时有效。</w:t>
      </w:r>
    </w:p>
    <w:p w:rsidR="00172348" w:rsidRDefault="007271B5">
      <w:pPr>
        <w:pStyle w:val="afffffffff2"/>
        <w:rPr>
          <w:rFonts w:ascii="Times New Roman"/>
        </w:rPr>
      </w:pPr>
      <w:r>
        <w:rPr>
          <w:rFonts w:ascii="Times New Roman"/>
        </w:rPr>
        <w:t>建立指令性应急血源储备。当地政府和卫生</w:t>
      </w:r>
      <w:r>
        <w:rPr>
          <w:rFonts w:ascii="Times New Roman" w:hint="eastAsia"/>
        </w:rPr>
        <w:t>健康主管</w:t>
      </w:r>
      <w:r>
        <w:rPr>
          <w:rFonts w:ascii="Times New Roman"/>
        </w:rPr>
        <w:t>部门应指定机关、企事业单位、部队、高校等单位人员作为指令</w:t>
      </w:r>
      <w:r>
        <w:rPr>
          <w:rFonts w:ascii="Times New Roman"/>
        </w:rPr>
        <w:t>性应急血源储备队伍，确保队伍启动及时有效。</w:t>
      </w:r>
    </w:p>
    <w:p w:rsidR="00172348" w:rsidRDefault="007271B5">
      <w:pPr>
        <w:pStyle w:val="afff4"/>
        <w:spacing w:before="156" w:after="156"/>
        <w:rPr>
          <w:rFonts w:ascii="Times New Roman"/>
        </w:rPr>
      </w:pPr>
      <w:r>
        <w:rPr>
          <w:rFonts w:ascii="Times New Roman"/>
        </w:rPr>
        <w:t>应急保障设备管理</w:t>
      </w:r>
    </w:p>
    <w:p w:rsidR="00172348" w:rsidRDefault="007271B5">
      <w:pPr>
        <w:pStyle w:val="afffffffff2"/>
        <w:rPr>
          <w:rFonts w:ascii="Times New Roman"/>
        </w:rPr>
      </w:pPr>
      <w:r>
        <w:rPr>
          <w:rFonts w:ascii="Times New Roman"/>
        </w:rPr>
        <w:t>应急设备配置。做好突发事件血液保障应急设备的储备，包括血液采集、制备、检测、储存、运输等设备的储备，制定应急设备配置要求。</w:t>
      </w:r>
    </w:p>
    <w:p w:rsidR="00172348" w:rsidRDefault="007271B5">
      <w:pPr>
        <w:pStyle w:val="afffffffff2"/>
        <w:rPr>
          <w:rFonts w:ascii="Times New Roman"/>
        </w:rPr>
      </w:pPr>
      <w:r>
        <w:rPr>
          <w:rFonts w:ascii="Times New Roman"/>
        </w:rPr>
        <w:t>应急设备管理。制定应急设备目录和定期巡检制度。健全储备、补充和使用机制，实施动态管理，确认其处于良好备用状态，确保突发事件发生时血液应急保障工作所需。</w:t>
      </w:r>
    </w:p>
    <w:p w:rsidR="00172348" w:rsidRDefault="007271B5">
      <w:pPr>
        <w:pStyle w:val="afffffffff2"/>
        <w:rPr>
          <w:rFonts w:ascii="Times New Roman"/>
        </w:rPr>
      </w:pPr>
      <w:r>
        <w:rPr>
          <w:rFonts w:ascii="Times New Roman"/>
        </w:rPr>
        <w:lastRenderedPageBreak/>
        <w:t>交通运输管理。根据应急工作配备足够的符合要求的血液运输车辆和运输设备，做好车辆的维修保养，优化血液运输方案。</w:t>
      </w:r>
    </w:p>
    <w:p w:rsidR="00172348" w:rsidRDefault="007271B5">
      <w:pPr>
        <w:pStyle w:val="afff4"/>
        <w:spacing w:before="156" w:after="156"/>
        <w:rPr>
          <w:rFonts w:ascii="Times New Roman"/>
        </w:rPr>
      </w:pPr>
      <w:r>
        <w:rPr>
          <w:rFonts w:ascii="Times New Roman"/>
        </w:rPr>
        <w:t>应急保障物资管理</w:t>
      </w:r>
    </w:p>
    <w:p w:rsidR="00172348" w:rsidRDefault="007271B5">
      <w:pPr>
        <w:pStyle w:val="afffffffff2"/>
        <w:rPr>
          <w:rFonts w:ascii="Times New Roman"/>
        </w:rPr>
      </w:pPr>
      <w:r>
        <w:rPr>
          <w:rFonts w:ascii="Times New Roman"/>
        </w:rPr>
        <w:t>本着</w:t>
      </w:r>
      <w:r>
        <w:rPr>
          <w:rFonts w:ascii="Times New Roman"/>
        </w:rPr>
        <w:t>“</w:t>
      </w:r>
      <w:r>
        <w:rPr>
          <w:rFonts w:ascii="Times New Roman"/>
        </w:rPr>
        <w:t>自用自储</w:t>
      </w:r>
      <w:r>
        <w:rPr>
          <w:rFonts w:ascii="Times New Roman"/>
        </w:rPr>
        <w:t>”</w:t>
      </w:r>
      <w:r>
        <w:rPr>
          <w:rFonts w:ascii="Times New Roman"/>
        </w:rPr>
        <w:t>的原则，制定日常应急物资储备计</w:t>
      </w:r>
      <w:r>
        <w:rPr>
          <w:rFonts w:ascii="Times New Roman"/>
        </w:rPr>
        <w:t>划。</w:t>
      </w:r>
    </w:p>
    <w:p w:rsidR="00172348" w:rsidRDefault="007271B5">
      <w:pPr>
        <w:pStyle w:val="afffffffff2"/>
        <w:rPr>
          <w:rFonts w:ascii="Times New Roman"/>
        </w:rPr>
      </w:pPr>
      <w:r>
        <w:rPr>
          <w:rFonts w:ascii="Times New Roman"/>
        </w:rPr>
        <w:t>根据应急物资的生产、市场供应、储备条件和应急需求，决定实物、资金和信息三种储备形式的比例。根据应急处置工作需要调用储备物资，使用后要及时补充。</w:t>
      </w:r>
    </w:p>
    <w:p w:rsidR="00172348" w:rsidRDefault="007271B5">
      <w:pPr>
        <w:pStyle w:val="afffffffff2"/>
        <w:rPr>
          <w:rFonts w:ascii="Times New Roman"/>
        </w:rPr>
      </w:pPr>
      <w:r>
        <w:rPr>
          <w:rFonts w:ascii="Times New Roman"/>
        </w:rPr>
        <w:t>物资储备形式包括实物储备、资金储备和信息储备。</w:t>
      </w:r>
    </w:p>
    <w:p w:rsidR="00172348" w:rsidRDefault="007271B5">
      <w:pPr>
        <w:pStyle w:val="afffffffff2"/>
        <w:rPr>
          <w:rFonts w:ascii="Times New Roman"/>
        </w:rPr>
      </w:pPr>
      <w:r>
        <w:rPr>
          <w:rFonts w:ascii="Times New Roman"/>
        </w:rPr>
        <w:t>制定应急物资的采购、验收</w:t>
      </w:r>
      <w:r>
        <w:rPr>
          <w:rFonts w:ascii="Times New Roman"/>
        </w:rPr>
        <w:t xml:space="preserve"> </w:t>
      </w:r>
      <w:r>
        <w:rPr>
          <w:rFonts w:ascii="Times New Roman"/>
        </w:rPr>
        <w:t>、保管、领用、补充、更新、安全等管理制度，落实管理人员岗位责任制，加强应急物资的规范管理，对相关人员进行仓储、安全等培训，确保储备仓库和物资的安全。</w:t>
      </w:r>
    </w:p>
    <w:p w:rsidR="00172348" w:rsidRDefault="007271B5">
      <w:pPr>
        <w:pStyle w:val="afff2"/>
        <w:spacing w:before="312" w:after="312"/>
        <w:rPr>
          <w:rFonts w:ascii="Times New Roman"/>
        </w:rPr>
      </w:pPr>
      <w:bookmarkStart w:id="105" w:name="_Toc144889437"/>
      <w:bookmarkStart w:id="106" w:name="_Toc143246017"/>
      <w:bookmarkStart w:id="107" w:name="_Toc149918875"/>
      <w:bookmarkStart w:id="108" w:name="_Toc149202226"/>
      <w:bookmarkStart w:id="109" w:name="_Toc143508931"/>
      <w:bookmarkStart w:id="110" w:name="_Toc149040666"/>
      <w:bookmarkStart w:id="111" w:name="_Toc144889447"/>
      <w:r>
        <w:rPr>
          <w:rFonts w:ascii="Times New Roman"/>
        </w:rPr>
        <w:t>培训</w:t>
      </w:r>
      <w:r>
        <w:rPr>
          <w:rFonts w:ascii="Times New Roman" w:hint="eastAsia"/>
        </w:rPr>
        <w:t>与</w:t>
      </w:r>
      <w:r>
        <w:rPr>
          <w:rFonts w:ascii="Times New Roman"/>
        </w:rPr>
        <w:t>演练</w:t>
      </w:r>
      <w:bookmarkEnd w:id="105"/>
      <w:bookmarkEnd w:id="106"/>
      <w:bookmarkEnd w:id="107"/>
      <w:bookmarkEnd w:id="108"/>
      <w:bookmarkEnd w:id="109"/>
      <w:bookmarkEnd w:id="110"/>
      <w:bookmarkEnd w:id="111"/>
    </w:p>
    <w:p w:rsidR="00172348" w:rsidRDefault="007271B5">
      <w:pPr>
        <w:pStyle w:val="afffffffff0"/>
        <w:rPr>
          <w:rFonts w:ascii="Times New Roman"/>
        </w:rPr>
      </w:pPr>
      <w:r>
        <w:rPr>
          <w:rFonts w:ascii="Times New Roman"/>
        </w:rPr>
        <w:t>应每年对全员进行采供血应急预案培训，考核培训率、培训合格率。</w:t>
      </w:r>
    </w:p>
    <w:p w:rsidR="00172348" w:rsidRDefault="007271B5">
      <w:pPr>
        <w:pStyle w:val="afffffffff0"/>
        <w:rPr>
          <w:rFonts w:ascii="Times New Roman"/>
        </w:rPr>
      </w:pPr>
      <w:r>
        <w:rPr>
          <w:rFonts w:ascii="Times New Roman"/>
        </w:rPr>
        <w:t>制定应急预案演练制度，包括各级别职责及程序：</w:t>
      </w:r>
    </w:p>
    <w:p w:rsidR="00172348" w:rsidRDefault="007271B5">
      <w:pPr>
        <w:pStyle w:val="afb"/>
        <w:numPr>
          <w:ilvl w:val="0"/>
          <w:numId w:val="36"/>
        </w:numPr>
      </w:pPr>
      <w:bookmarkStart w:id="112" w:name="_Hlk143243594"/>
      <w:r>
        <w:t>组织机构。单科室的应急预案由该科室负责人负责组织应急预案的演练。整体应急预案应规定牵头科室负责组织演练</w:t>
      </w:r>
      <w:bookmarkEnd w:id="112"/>
      <w:r>
        <w:t>。</w:t>
      </w:r>
    </w:p>
    <w:p w:rsidR="00172348" w:rsidRDefault="007271B5">
      <w:pPr>
        <w:pStyle w:val="afb"/>
      </w:pPr>
      <w:r>
        <w:t>演练计划。应急预案演练计划需经批准后实施。演练计划包括应急预案名称、演练日期、目的、步骤、演练周期等内容。做好演练的准备，包括培训情况、岗位责任、指挥机构、人员、物资、设备、交通运输等内容。</w:t>
      </w:r>
    </w:p>
    <w:p w:rsidR="00172348" w:rsidRDefault="007271B5">
      <w:pPr>
        <w:pStyle w:val="afb"/>
      </w:pPr>
      <w:r>
        <w:t>演练实施。实施应按预案步骤进行，应如实记录采取的措施、决策、处置和总结等情况。</w:t>
      </w:r>
    </w:p>
    <w:p w:rsidR="00172348" w:rsidRDefault="007271B5">
      <w:pPr>
        <w:pStyle w:val="afff2"/>
        <w:spacing w:before="312" w:after="312"/>
        <w:rPr>
          <w:rFonts w:ascii="Times New Roman"/>
        </w:rPr>
      </w:pPr>
      <w:bookmarkStart w:id="113" w:name="_Toc149202227"/>
      <w:bookmarkStart w:id="114" w:name="_Toc149040667"/>
      <w:bookmarkStart w:id="115" w:name="_Toc144889438"/>
      <w:bookmarkStart w:id="116" w:name="_Toc149918876"/>
      <w:bookmarkStart w:id="117" w:name="_Toc144889448"/>
      <w:bookmarkStart w:id="118" w:name="_Toc143508932"/>
      <w:r>
        <w:rPr>
          <w:rFonts w:ascii="Times New Roman" w:hint="eastAsia"/>
        </w:rPr>
        <w:t>评估与改进</w:t>
      </w:r>
      <w:bookmarkEnd w:id="113"/>
      <w:bookmarkEnd w:id="114"/>
      <w:bookmarkEnd w:id="115"/>
      <w:bookmarkEnd w:id="116"/>
      <w:bookmarkEnd w:id="117"/>
      <w:bookmarkEnd w:id="118"/>
    </w:p>
    <w:p w:rsidR="00172348" w:rsidRDefault="007271B5">
      <w:pPr>
        <w:pStyle w:val="afff3"/>
        <w:spacing w:before="156" w:after="156"/>
        <w:rPr>
          <w:rFonts w:ascii="Times New Roman"/>
        </w:rPr>
      </w:pPr>
      <w:bookmarkStart w:id="119" w:name="_Toc143246018"/>
      <w:bookmarkStart w:id="120" w:name="_Toc144889439"/>
      <w:r>
        <w:rPr>
          <w:rFonts w:ascii="Times New Roman"/>
        </w:rPr>
        <w:t>评估</w:t>
      </w:r>
      <w:bookmarkEnd w:id="119"/>
      <w:bookmarkEnd w:id="120"/>
    </w:p>
    <w:p w:rsidR="00172348" w:rsidRDefault="007271B5">
      <w:pPr>
        <w:pStyle w:val="afffffffff3"/>
        <w:rPr>
          <w:rFonts w:ascii="Times New Roman"/>
        </w:rPr>
      </w:pPr>
      <w:r>
        <w:rPr>
          <w:rFonts w:ascii="Times New Roman"/>
        </w:rPr>
        <w:t>评估应贯穿于血液应急保障预案实施或演练的全过程。根据评估结果，完善相关制度和流程。</w:t>
      </w:r>
    </w:p>
    <w:p w:rsidR="00172348" w:rsidRDefault="007271B5">
      <w:pPr>
        <w:pStyle w:val="afffffffff3"/>
        <w:rPr>
          <w:rFonts w:ascii="Times New Roman"/>
        </w:rPr>
      </w:pPr>
      <w:r>
        <w:rPr>
          <w:rFonts w:ascii="Times New Roman"/>
        </w:rPr>
        <w:t>应急准备和保障的评估。内容包括对</w:t>
      </w:r>
      <w:r>
        <w:rPr>
          <w:rFonts w:ascii="Times New Roman"/>
        </w:rPr>
        <w:t>采供血应急预案、应急队伍组建和人员培训、应急物资储备、应急能力保障、应急血源储备的评估。</w:t>
      </w:r>
    </w:p>
    <w:p w:rsidR="00172348" w:rsidRDefault="007271B5">
      <w:pPr>
        <w:pStyle w:val="afffffffff3"/>
        <w:rPr>
          <w:rFonts w:ascii="Times New Roman"/>
        </w:rPr>
      </w:pPr>
      <w:r>
        <w:rPr>
          <w:rFonts w:ascii="Times New Roman"/>
        </w:rPr>
        <w:t>应急处置措施的评估。按采供血应急过程做初步评估、进程评估、终结评估，重点对应急处置的及时性、处置措施的有效性、针对性和科学性以及负面效果进行评估。</w:t>
      </w:r>
    </w:p>
    <w:p w:rsidR="00172348" w:rsidRDefault="007271B5">
      <w:pPr>
        <w:pStyle w:val="afffffffff3"/>
        <w:rPr>
          <w:rFonts w:ascii="Times New Roman"/>
        </w:rPr>
      </w:pPr>
      <w:r>
        <w:rPr>
          <w:rFonts w:ascii="Times New Roman"/>
        </w:rPr>
        <w:t>评估方法可采取听取汇报、审核应急处置相关资料和现场考察等方式。</w:t>
      </w:r>
    </w:p>
    <w:p w:rsidR="00172348" w:rsidRDefault="007271B5">
      <w:pPr>
        <w:pStyle w:val="afffffffff3"/>
        <w:rPr>
          <w:rFonts w:ascii="Times New Roman"/>
        </w:rPr>
      </w:pPr>
      <w:r>
        <w:rPr>
          <w:rFonts w:ascii="Times New Roman"/>
        </w:rPr>
        <w:t>撰写评估报告，包括时间、人员、内容、结论、意见与建议，必要时报卫生健康</w:t>
      </w:r>
      <w:r>
        <w:rPr>
          <w:rFonts w:ascii="Times New Roman" w:hint="eastAsia"/>
        </w:rPr>
        <w:t>主管</w:t>
      </w:r>
      <w:r>
        <w:rPr>
          <w:rFonts w:ascii="Times New Roman"/>
        </w:rPr>
        <w:t>部门。</w:t>
      </w:r>
    </w:p>
    <w:p w:rsidR="00172348" w:rsidRDefault="007271B5">
      <w:pPr>
        <w:pStyle w:val="afff3"/>
        <w:spacing w:before="156" w:after="156"/>
        <w:rPr>
          <w:rFonts w:ascii="Times New Roman"/>
        </w:rPr>
      </w:pPr>
      <w:bookmarkStart w:id="121" w:name="_Toc144889440"/>
      <w:bookmarkStart w:id="122" w:name="_Toc143246019"/>
      <w:r>
        <w:rPr>
          <w:rFonts w:ascii="Times New Roman"/>
        </w:rPr>
        <w:t>改进</w:t>
      </w:r>
      <w:bookmarkEnd w:id="121"/>
      <w:bookmarkEnd w:id="122"/>
    </w:p>
    <w:p w:rsidR="00172348" w:rsidRDefault="007271B5">
      <w:pPr>
        <w:pStyle w:val="afffffffff3"/>
        <w:rPr>
          <w:rFonts w:ascii="Times New Roman"/>
        </w:rPr>
      </w:pPr>
      <w:r>
        <w:rPr>
          <w:rFonts w:ascii="Times New Roman"/>
        </w:rPr>
        <w:t>加强应急预案全流程</w:t>
      </w:r>
      <w:bookmarkStart w:id="123" w:name="_Hlk143117792"/>
      <w:r>
        <w:rPr>
          <w:rFonts w:ascii="Times New Roman"/>
        </w:rPr>
        <w:t>信息化建设与管理</w:t>
      </w:r>
      <w:bookmarkEnd w:id="123"/>
      <w:r>
        <w:rPr>
          <w:rFonts w:ascii="Times New Roman"/>
        </w:rPr>
        <w:t>，开发启用</w:t>
      </w:r>
      <w:r>
        <w:rPr>
          <w:rFonts w:ascii="Times New Roman" w:hint="eastAsia"/>
        </w:rPr>
        <w:t>血液</w:t>
      </w:r>
      <w:r>
        <w:rPr>
          <w:rFonts w:ascii="Times New Roman"/>
        </w:rPr>
        <w:t>应急</w:t>
      </w:r>
      <w:r>
        <w:rPr>
          <w:rFonts w:ascii="Times New Roman" w:hint="eastAsia"/>
        </w:rPr>
        <w:t>保障</w:t>
      </w:r>
      <w:r>
        <w:rPr>
          <w:rFonts w:ascii="Times New Roman"/>
        </w:rPr>
        <w:t>程序软件。</w:t>
      </w:r>
    </w:p>
    <w:p w:rsidR="00172348" w:rsidRDefault="007271B5">
      <w:pPr>
        <w:pStyle w:val="afffffffff3"/>
        <w:rPr>
          <w:rFonts w:ascii="Times New Roman"/>
        </w:rPr>
      </w:pPr>
      <w:r>
        <w:rPr>
          <w:rFonts w:ascii="Times New Roman"/>
        </w:rPr>
        <w:t>根据评估报告及时完善血液应急预案。包括应急队伍，应急调配的人力、设施设备、物料等与演练结果的配合度及改进措施。</w:t>
      </w:r>
    </w:p>
    <w:p w:rsidR="00172348" w:rsidRDefault="007271B5">
      <w:pPr>
        <w:pStyle w:val="afffffffff3"/>
        <w:rPr>
          <w:rFonts w:ascii="Times New Roman"/>
        </w:rPr>
      </w:pPr>
      <w:r>
        <w:rPr>
          <w:rFonts w:ascii="Times New Roman"/>
        </w:rPr>
        <w:t>善后处置。包括对于紧急调集、征用的人力物力的补偿，设施、设备、器材的补充和调整等。</w:t>
      </w:r>
    </w:p>
    <w:p w:rsidR="00172348" w:rsidRDefault="00172348">
      <w:pPr>
        <w:pStyle w:val="afffffffff3"/>
        <w:numPr>
          <w:ilvl w:val="0"/>
          <w:numId w:val="0"/>
        </w:numPr>
        <w:rPr>
          <w:rFonts w:ascii="Times New Roman"/>
        </w:rPr>
      </w:pPr>
    </w:p>
    <w:p w:rsidR="00172348" w:rsidRDefault="00172348">
      <w:pPr>
        <w:pStyle w:val="afffffffff3"/>
        <w:numPr>
          <w:ilvl w:val="0"/>
          <w:numId w:val="0"/>
        </w:numPr>
        <w:rPr>
          <w:rFonts w:ascii="Times New Roman"/>
        </w:rPr>
        <w:sectPr w:rsidR="00172348">
          <w:pgSz w:w="11906" w:h="16838"/>
          <w:pgMar w:top="1928" w:right="1134" w:bottom="1134" w:left="1134" w:header="1418" w:footer="1134" w:gutter="284"/>
          <w:cols w:space="425"/>
          <w:formProt w:val="0"/>
          <w:docGrid w:type="lines" w:linePitch="312"/>
        </w:sectPr>
      </w:pPr>
      <w:bookmarkStart w:id="124" w:name="BookMark6"/>
      <w:bookmarkEnd w:id="34"/>
    </w:p>
    <w:p w:rsidR="00172348" w:rsidRDefault="007271B5">
      <w:pPr>
        <w:pStyle w:val="afffffe"/>
        <w:spacing w:after="156"/>
      </w:pPr>
      <w:bookmarkStart w:id="125" w:name="_Toc149918877"/>
      <w:bookmarkStart w:id="126" w:name="_Toc149202228"/>
      <w:bookmarkStart w:id="127" w:name="_Toc149040668"/>
      <w:r>
        <w:rPr>
          <w:rFonts w:hint="eastAsia"/>
          <w:spacing w:val="105"/>
        </w:rPr>
        <w:lastRenderedPageBreak/>
        <w:t>参考文</w:t>
      </w:r>
      <w:r>
        <w:rPr>
          <w:rFonts w:hint="eastAsia"/>
        </w:rPr>
        <w:t>献</w:t>
      </w:r>
      <w:bookmarkEnd w:id="125"/>
      <w:bookmarkEnd w:id="126"/>
      <w:bookmarkEnd w:id="127"/>
    </w:p>
    <w:p w:rsidR="00172348" w:rsidRDefault="007271B5">
      <w:pPr>
        <w:pStyle w:val="afffff7"/>
        <w:ind w:firstLine="420"/>
        <w:rPr>
          <w:rFonts w:ascii="Times New Roman"/>
        </w:rPr>
      </w:pPr>
      <w:r>
        <w:rPr>
          <w:rFonts w:ascii="Times New Roman"/>
        </w:rPr>
        <w:t xml:space="preserve">[1] </w:t>
      </w:r>
      <w:r>
        <w:rPr>
          <w:rFonts w:ascii="Times New Roman"/>
        </w:rPr>
        <w:t>江苏省突发事件总体应急预案（苏政发</w:t>
      </w:r>
      <w:r>
        <w:rPr>
          <w:rFonts w:ascii="Times New Roman" w:eastAsia="微软雅黑"/>
        </w:rPr>
        <w:t>〔</w:t>
      </w:r>
      <w:r>
        <w:rPr>
          <w:rFonts w:ascii="Times New Roman" w:eastAsia="微软雅黑"/>
        </w:rPr>
        <w:t>2020</w:t>
      </w:r>
      <w:r>
        <w:rPr>
          <w:rFonts w:ascii="Times New Roman" w:eastAsia="微软雅黑"/>
        </w:rPr>
        <w:t>〕</w:t>
      </w:r>
      <w:r>
        <w:rPr>
          <w:rFonts w:ascii="Times New Roman"/>
        </w:rPr>
        <w:t>6</w:t>
      </w:r>
      <w:r>
        <w:rPr>
          <w:rFonts w:ascii="Times New Roman"/>
        </w:rPr>
        <w:t>号）</w:t>
      </w:r>
    </w:p>
    <w:p w:rsidR="00172348" w:rsidRDefault="007271B5">
      <w:pPr>
        <w:pStyle w:val="afffff7"/>
        <w:ind w:firstLine="420"/>
        <w:rPr>
          <w:rFonts w:ascii="Times New Roman"/>
          <w:bCs/>
        </w:rPr>
      </w:pPr>
      <w:r>
        <w:rPr>
          <w:rFonts w:ascii="Times New Roman"/>
          <w:bCs/>
        </w:rPr>
        <w:t xml:space="preserve">[2] </w:t>
      </w:r>
      <w:r>
        <w:rPr>
          <w:rFonts w:ascii="Times New Roman"/>
          <w:bCs/>
        </w:rPr>
        <w:t>江苏省突发公共卫生事件应急预案（</w:t>
      </w:r>
      <w:r>
        <w:rPr>
          <w:rFonts w:ascii="Times New Roman"/>
        </w:rPr>
        <w:t>苏政</w:t>
      </w:r>
      <w:r>
        <w:rPr>
          <w:rFonts w:ascii="Times New Roman" w:hint="eastAsia"/>
        </w:rPr>
        <w:t>办函</w:t>
      </w:r>
      <w:r>
        <w:rPr>
          <w:rFonts w:ascii="Times New Roman" w:eastAsia="微软雅黑"/>
        </w:rPr>
        <w:t>〔</w:t>
      </w:r>
      <w:r>
        <w:rPr>
          <w:rFonts w:ascii="Times New Roman" w:eastAsia="微软雅黑" w:hint="eastAsia"/>
        </w:rPr>
        <w:t>2</w:t>
      </w:r>
      <w:r>
        <w:rPr>
          <w:rFonts w:ascii="Times New Roman" w:eastAsia="微软雅黑"/>
        </w:rPr>
        <w:t>020</w:t>
      </w:r>
      <w:r>
        <w:rPr>
          <w:rFonts w:ascii="Times New Roman" w:eastAsia="微软雅黑"/>
        </w:rPr>
        <w:t>〕</w:t>
      </w:r>
      <w:r>
        <w:rPr>
          <w:rFonts w:ascii="Times New Roman" w:eastAsia="微软雅黑" w:hint="eastAsia"/>
        </w:rPr>
        <w:t>2</w:t>
      </w:r>
      <w:r>
        <w:rPr>
          <w:rFonts w:ascii="Times New Roman" w:eastAsia="微软雅黑"/>
        </w:rPr>
        <w:t>2</w:t>
      </w:r>
      <w:r>
        <w:rPr>
          <w:rFonts w:ascii="Times New Roman"/>
        </w:rPr>
        <w:t>号）</w:t>
      </w:r>
    </w:p>
    <w:p w:rsidR="00172348" w:rsidRDefault="007271B5">
      <w:pPr>
        <w:pStyle w:val="afffff7"/>
        <w:ind w:firstLine="420"/>
        <w:rPr>
          <w:rFonts w:ascii="Times New Roman"/>
          <w:bCs/>
        </w:rPr>
      </w:pPr>
      <w:r>
        <w:rPr>
          <w:rFonts w:ascii="Times New Roman"/>
          <w:bCs/>
        </w:rPr>
        <w:t xml:space="preserve">[3] </w:t>
      </w:r>
      <w:r>
        <w:rPr>
          <w:rFonts w:ascii="Times New Roman"/>
          <w:bCs/>
        </w:rPr>
        <w:t>江苏省突发公共事件血液保障应急预案（苏卫医</w:t>
      </w:r>
      <w:r>
        <w:rPr>
          <w:rFonts w:ascii="Times New Roman" w:eastAsia="微软雅黑"/>
          <w:bCs/>
        </w:rPr>
        <w:t>〔</w:t>
      </w:r>
      <w:r>
        <w:rPr>
          <w:rFonts w:ascii="Times New Roman" w:eastAsia="微软雅黑"/>
          <w:bCs/>
        </w:rPr>
        <w:t>2014</w:t>
      </w:r>
      <w:r>
        <w:rPr>
          <w:rFonts w:ascii="Times New Roman" w:eastAsia="微软雅黑"/>
          <w:bCs/>
        </w:rPr>
        <w:t>〕</w:t>
      </w:r>
      <w:r>
        <w:rPr>
          <w:rFonts w:ascii="Times New Roman"/>
          <w:bCs/>
        </w:rPr>
        <w:t>63</w:t>
      </w:r>
      <w:r>
        <w:rPr>
          <w:rFonts w:ascii="Times New Roman"/>
          <w:bCs/>
        </w:rPr>
        <w:t>号）</w:t>
      </w:r>
    </w:p>
    <w:p w:rsidR="00172348" w:rsidRDefault="007271B5">
      <w:pPr>
        <w:pStyle w:val="afffff7"/>
        <w:ind w:firstLine="420"/>
        <w:rPr>
          <w:rFonts w:ascii="Times New Roman"/>
        </w:rPr>
      </w:pPr>
      <w:r>
        <w:rPr>
          <w:rFonts w:ascii="Times New Roman"/>
        </w:rPr>
        <w:t xml:space="preserve">[4] </w:t>
      </w:r>
      <w:r>
        <w:rPr>
          <w:rFonts w:ascii="Times New Roman"/>
        </w:rPr>
        <w:t>江苏省突发公共事件医疗卫生救援应急预</w:t>
      </w:r>
      <w:r>
        <w:rPr>
          <w:rFonts w:ascii="Times New Roman"/>
        </w:rPr>
        <w:t>案（苏政</w:t>
      </w:r>
      <w:r>
        <w:rPr>
          <w:rFonts w:ascii="Times New Roman" w:hint="eastAsia"/>
        </w:rPr>
        <w:t>办函</w:t>
      </w:r>
      <w:r>
        <w:rPr>
          <w:rFonts w:ascii="Times New Roman" w:eastAsia="微软雅黑"/>
        </w:rPr>
        <w:t>〔</w:t>
      </w:r>
      <w:r>
        <w:rPr>
          <w:rFonts w:ascii="Times New Roman" w:eastAsia="微软雅黑" w:hint="eastAsia"/>
        </w:rPr>
        <w:t>2</w:t>
      </w:r>
      <w:r>
        <w:rPr>
          <w:rFonts w:ascii="Times New Roman" w:eastAsia="微软雅黑"/>
        </w:rPr>
        <w:t>020</w:t>
      </w:r>
      <w:r>
        <w:rPr>
          <w:rFonts w:ascii="Times New Roman" w:eastAsia="微软雅黑"/>
        </w:rPr>
        <w:t>〕</w:t>
      </w:r>
      <w:r>
        <w:rPr>
          <w:rFonts w:ascii="Times New Roman" w:eastAsia="微软雅黑" w:hint="eastAsia"/>
        </w:rPr>
        <w:t>2</w:t>
      </w:r>
      <w:r>
        <w:rPr>
          <w:rFonts w:ascii="Times New Roman" w:eastAsia="微软雅黑"/>
        </w:rPr>
        <w:t>2</w:t>
      </w:r>
      <w:r>
        <w:rPr>
          <w:rFonts w:ascii="Times New Roman"/>
        </w:rPr>
        <w:t>号）</w:t>
      </w:r>
    </w:p>
    <w:p w:rsidR="00172348" w:rsidRDefault="007271B5">
      <w:pPr>
        <w:pStyle w:val="afffff7"/>
        <w:ind w:firstLine="420"/>
        <w:rPr>
          <w:rFonts w:ascii="Times New Roman"/>
          <w:bCs/>
        </w:rPr>
      </w:pPr>
      <w:r>
        <w:rPr>
          <w:rFonts w:ascii="Times New Roman"/>
          <w:bCs/>
        </w:rPr>
        <w:t xml:space="preserve">[5] </w:t>
      </w:r>
      <w:r>
        <w:rPr>
          <w:rFonts w:ascii="Times New Roman"/>
          <w:bCs/>
        </w:rPr>
        <w:t>《灾害操作手册》（美国血库协会）</w:t>
      </w:r>
    </w:p>
    <w:p w:rsidR="00172348" w:rsidRDefault="007271B5">
      <w:pPr>
        <w:pStyle w:val="afffff7"/>
        <w:ind w:firstLineChars="0" w:firstLine="0"/>
        <w:jc w:val="center"/>
        <w:rPr>
          <w:rFonts w:ascii="Times New Roman"/>
        </w:rPr>
      </w:pPr>
      <w:bookmarkStart w:id="128" w:name="BookMark8"/>
      <w:bookmarkEnd w:id="124"/>
      <w:r>
        <w:rPr>
          <w:rFonts w:ascii="Times New Roman"/>
          <w:noProof/>
        </w:rPr>
        <w:drawing>
          <wp:inline distT="0" distB="0" distL="0" distR="0">
            <wp:extent cx="1485900" cy="317500"/>
            <wp:effectExtent l="0" t="0" r="0" b="6350"/>
            <wp:docPr id="7901554" name="图片 1"/>
            <wp:cNvGraphicFramePr/>
            <a:graphic xmlns:a="http://schemas.openxmlformats.org/drawingml/2006/main">
              <a:graphicData uri="http://schemas.openxmlformats.org/drawingml/2006/picture">
                <pic:pic xmlns:pic="http://schemas.openxmlformats.org/drawingml/2006/picture">
                  <pic:nvPicPr>
                    <pic:cNvPr id="7901554" name="图片 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28"/>
    </w:p>
    <w:sectPr w:rsidR="00172348">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71B5" w:rsidRDefault="007271B5">
      <w:pPr>
        <w:spacing w:line="240" w:lineRule="auto"/>
      </w:pPr>
      <w:r>
        <w:separator/>
      </w:r>
    </w:p>
  </w:endnote>
  <w:endnote w:type="continuationSeparator" w:id="0">
    <w:p w:rsidR="007271B5" w:rsidRDefault="007271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348" w:rsidRDefault="007271B5">
    <w:pPr>
      <w:pStyle w:val="affff3"/>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348" w:rsidRDefault="00172348">
    <w:pPr>
      <w:pStyle w:val="affff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348" w:rsidRDefault="00172348">
    <w:pPr>
      <w:pStyle w:val="affff3"/>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348" w:rsidRDefault="007271B5">
    <w:pPr>
      <w:pStyle w:val="afffff4"/>
    </w:pPr>
    <w:r>
      <w:fldChar w:fldCharType="begin"/>
    </w:r>
    <w:r>
      <w:instrText>PAGE   \* MERGEFORMAT</w:instrText>
    </w:r>
    <w:r>
      <w:fldChar w:fldCharType="separate"/>
    </w:r>
    <w:r w:rsidR="0075230D" w:rsidRPr="0075230D">
      <w:rPr>
        <w:noProof/>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71B5" w:rsidRDefault="007271B5">
      <w:pPr>
        <w:spacing w:line="240" w:lineRule="auto"/>
      </w:pPr>
      <w:r>
        <w:separator/>
      </w:r>
    </w:p>
  </w:footnote>
  <w:footnote w:type="continuationSeparator" w:id="0">
    <w:p w:rsidR="007271B5" w:rsidRDefault="007271B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348" w:rsidRDefault="00172348">
    <w:pPr>
      <w:pStyle w:val="afff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348" w:rsidRDefault="007271B5">
    <w:pPr>
      <w:pStyle w:val="affff4"/>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348" w:rsidRDefault="00172348">
    <w:pPr>
      <w:pStyle w:val="affff4"/>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348" w:rsidRDefault="007271B5">
    <w:pPr>
      <w:pStyle w:val="af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5230D">
      <w:rPr>
        <w:noProof/>
      </w:rPr>
      <w:t>DB XX/T XXXX</w:t>
    </w:r>
    <w:r w:rsidR="0075230D">
      <w:rPr>
        <w:noProof/>
      </w:rPr>
      <w:t>—</w:t>
    </w:r>
    <w:r w:rsidR="0075230D">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568"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lang w:val="en-US"/>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85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0"/>
  </w:num>
  <w:num w:numId="2">
    <w:abstractNumId w:val="0"/>
  </w:num>
  <w:num w:numId="3">
    <w:abstractNumId w:val="28"/>
  </w:num>
  <w:num w:numId="4">
    <w:abstractNumId w:val="5"/>
  </w:num>
  <w:num w:numId="5">
    <w:abstractNumId w:val="24"/>
  </w:num>
  <w:num w:numId="6">
    <w:abstractNumId w:val="19"/>
  </w:num>
  <w:num w:numId="7">
    <w:abstractNumId w:val="14"/>
  </w:num>
  <w:num w:numId="8">
    <w:abstractNumId w:val="8"/>
  </w:num>
  <w:num w:numId="9">
    <w:abstractNumId w:val="3"/>
  </w:num>
  <w:num w:numId="10">
    <w:abstractNumId w:val="9"/>
  </w:num>
  <w:num w:numId="11">
    <w:abstractNumId w:val="17"/>
  </w:num>
  <w:num w:numId="12">
    <w:abstractNumId w:val="26"/>
  </w:num>
  <w:num w:numId="13">
    <w:abstractNumId w:val="12"/>
  </w:num>
  <w:num w:numId="14">
    <w:abstractNumId w:val="13"/>
  </w:num>
  <w:num w:numId="15">
    <w:abstractNumId w:val="7"/>
  </w:num>
  <w:num w:numId="16">
    <w:abstractNumId w:val="20"/>
  </w:num>
  <w:num w:numId="17">
    <w:abstractNumId w:val="22"/>
  </w:num>
  <w:num w:numId="18">
    <w:abstractNumId w:val="18"/>
  </w:num>
  <w:num w:numId="19">
    <w:abstractNumId w:val="30"/>
  </w:num>
  <w:num w:numId="20">
    <w:abstractNumId w:val="16"/>
  </w:num>
  <w:num w:numId="21">
    <w:abstractNumId w:val="1"/>
  </w:num>
  <w:num w:numId="22">
    <w:abstractNumId w:val="11"/>
  </w:num>
  <w:num w:numId="23">
    <w:abstractNumId w:val="31"/>
  </w:num>
  <w:num w:numId="24">
    <w:abstractNumId w:val="21"/>
  </w:num>
  <w:num w:numId="25">
    <w:abstractNumId w:val="6"/>
  </w:num>
  <w:num w:numId="26">
    <w:abstractNumId w:val="27"/>
  </w:num>
  <w:num w:numId="27">
    <w:abstractNumId w:val="29"/>
  </w:num>
  <w:num w:numId="28">
    <w:abstractNumId w:val="2"/>
  </w:num>
  <w:num w:numId="29">
    <w:abstractNumId w:val="4"/>
  </w:num>
  <w:num w:numId="30">
    <w:abstractNumId w:val="15"/>
  </w:num>
  <w:num w:numId="31">
    <w:abstractNumId w:val="25"/>
  </w:num>
  <w:num w:numId="32">
    <w:abstractNumId w:val="23"/>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ttachedTemplate r:id="rId1"/>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I3NWFiNzMyYWI4ODJjMjVmZTNjMjdiMWViNDJmZjEifQ=="/>
  </w:docVars>
  <w:rsids>
    <w:rsidRoot w:val="003432E0"/>
    <w:rsid w:val="0000040A"/>
    <w:rsid w:val="00000A94"/>
    <w:rsid w:val="00001972"/>
    <w:rsid w:val="00001D9A"/>
    <w:rsid w:val="00007B3A"/>
    <w:rsid w:val="000107E0"/>
    <w:rsid w:val="00010C28"/>
    <w:rsid w:val="00011FDE"/>
    <w:rsid w:val="00012FFD"/>
    <w:rsid w:val="00014162"/>
    <w:rsid w:val="00014340"/>
    <w:rsid w:val="00016417"/>
    <w:rsid w:val="00016A9C"/>
    <w:rsid w:val="00022184"/>
    <w:rsid w:val="00022762"/>
    <w:rsid w:val="000238E0"/>
    <w:rsid w:val="000249DB"/>
    <w:rsid w:val="0002595E"/>
    <w:rsid w:val="00025FC8"/>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2E60"/>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5768"/>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5B94"/>
    <w:rsid w:val="000D753B"/>
    <w:rsid w:val="000E4C9E"/>
    <w:rsid w:val="000E6FD7"/>
    <w:rsid w:val="000F06E1"/>
    <w:rsid w:val="000F0E3C"/>
    <w:rsid w:val="000F19D5"/>
    <w:rsid w:val="000F4AEA"/>
    <w:rsid w:val="000F633F"/>
    <w:rsid w:val="000F67E9"/>
    <w:rsid w:val="00104926"/>
    <w:rsid w:val="0010756B"/>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0C86"/>
    <w:rsid w:val="00162525"/>
    <w:rsid w:val="001642FA"/>
    <w:rsid w:val="001649EB"/>
    <w:rsid w:val="00164BAF"/>
    <w:rsid w:val="00164FA8"/>
    <w:rsid w:val="00165065"/>
    <w:rsid w:val="00165434"/>
    <w:rsid w:val="0016580B"/>
    <w:rsid w:val="00165F49"/>
    <w:rsid w:val="00166B88"/>
    <w:rsid w:val="0016770A"/>
    <w:rsid w:val="00170804"/>
    <w:rsid w:val="001708E9"/>
    <w:rsid w:val="00170FAC"/>
    <w:rsid w:val="00172348"/>
    <w:rsid w:val="0017340B"/>
    <w:rsid w:val="00173FB1"/>
    <w:rsid w:val="00175CB2"/>
    <w:rsid w:val="00176DFD"/>
    <w:rsid w:val="00184553"/>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F0E"/>
    <w:rsid w:val="001D411C"/>
    <w:rsid w:val="001D68E2"/>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2C9"/>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0131"/>
    <w:rsid w:val="00281BB8"/>
    <w:rsid w:val="00281E9E"/>
    <w:rsid w:val="00282405"/>
    <w:rsid w:val="00285170"/>
    <w:rsid w:val="00285361"/>
    <w:rsid w:val="0029099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E78D2"/>
    <w:rsid w:val="002F30E0"/>
    <w:rsid w:val="002F35E4"/>
    <w:rsid w:val="002F3730"/>
    <w:rsid w:val="002F38E1"/>
    <w:rsid w:val="002F7AF6"/>
    <w:rsid w:val="00300E63"/>
    <w:rsid w:val="00302F5F"/>
    <w:rsid w:val="0030362B"/>
    <w:rsid w:val="0030441D"/>
    <w:rsid w:val="00306063"/>
    <w:rsid w:val="00313B85"/>
    <w:rsid w:val="00317988"/>
    <w:rsid w:val="00320539"/>
    <w:rsid w:val="003221B4"/>
    <w:rsid w:val="0032258D"/>
    <w:rsid w:val="00322E62"/>
    <w:rsid w:val="00324D13"/>
    <w:rsid w:val="00324D2A"/>
    <w:rsid w:val="00324EDD"/>
    <w:rsid w:val="003331E4"/>
    <w:rsid w:val="003345E1"/>
    <w:rsid w:val="00336C64"/>
    <w:rsid w:val="00337162"/>
    <w:rsid w:val="0034194F"/>
    <w:rsid w:val="003432E0"/>
    <w:rsid w:val="00344605"/>
    <w:rsid w:val="003474AA"/>
    <w:rsid w:val="00350D1D"/>
    <w:rsid w:val="003520E4"/>
    <w:rsid w:val="00352C83"/>
    <w:rsid w:val="003615D2"/>
    <w:rsid w:val="00361734"/>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16F1"/>
    <w:rsid w:val="003D262C"/>
    <w:rsid w:val="003D6D61"/>
    <w:rsid w:val="003D79C6"/>
    <w:rsid w:val="003E091D"/>
    <w:rsid w:val="003E1C53"/>
    <w:rsid w:val="003E2A69"/>
    <w:rsid w:val="003E2D49"/>
    <w:rsid w:val="003E2FD4"/>
    <w:rsid w:val="003E49F6"/>
    <w:rsid w:val="003E660F"/>
    <w:rsid w:val="003F0481"/>
    <w:rsid w:val="003F0841"/>
    <w:rsid w:val="003F23D3"/>
    <w:rsid w:val="003F3240"/>
    <w:rsid w:val="003F3F08"/>
    <w:rsid w:val="003F49F1"/>
    <w:rsid w:val="003F6272"/>
    <w:rsid w:val="00400E72"/>
    <w:rsid w:val="00401400"/>
    <w:rsid w:val="00404869"/>
    <w:rsid w:val="00404CDF"/>
    <w:rsid w:val="00405884"/>
    <w:rsid w:val="00407D39"/>
    <w:rsid w:val="00411D45"/>
    <w:rsid w:val="004128C2"/>
    <w:rsid w:val="0041477A"/>
    <w:rsid w:val="004167A3"/>
    <w:rsid w:val="00432DAA"/>
    <w:rsid w:val="00434305"/>
    <w:rsid w:val="00435DF7"/>
    <w:rsid w:val="0044083F"/>
    <w:rsid w:val="00441AE7"/>
    <w:rsid w:val="0044290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A6ACE"/>
    <w:rsid w:val="004B0272"/>
    <w:rsid w:val="004B2549"/>
    <w:rsid w:val="004B2701"/>
    <w:rsid w:val="004B2E1B"/>
    <w:rsid w:val="004B3AA8"/>
    <w:rsid w:val="004B3E93"/>
    <w:rsid w:val="004C1FBC"/>
    <w:rsid w:val="004C3F1D"/>
    <w:rsid w:val="004C458D"/>
    <w:rsid w:val="004C5A3B"/>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DC9"/>
    <w:rsid w:val="00535EC4"/>
    <w:rsid w:val="00535ED9"/>
    <w:rsid w:val="0053692B"/>
    <w:rsid w:val="00541853"/>
    <w:rsid w:val="00543BDA"/>
    <w:rsid w:val="005441CC"/>
    <w:rsid w:val="005479DA"/>
    <w:rsid w:val="00547BCC"/>
    <w:rsid w:val="0055013B"/>
    <w:rsid w:val="00551F6F"/>
    <w:rsid w:val="00555044"/>
    <w:rsid w:val="00557CF5"/>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721"/>
    <w:rsid w:val="005A7830"/>
    <w:rsid w:val="005A7FCE"/>
    <w:rsid w:val="005B0F3F"/>
    <w:rsid w:val="005B16EE"/>
    <w:rsid w:val="005B4903"/>
    <w:rsid w:val="005B51CE"/>
    <w:rsid w:val="005B5885"/>
    <w:rsid w:val="005B5CD7"/>
    <w:rsid w:val="005B6CF6"/>
    <w:rsid w:val="005B7422"/>
    <w:rsid w:val="005C29B8"/>
    <w:rsid w:val="005C3B97"/>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29"/>
    <w:rsid w:val="006015CE"/>
    <w:rsid w:val="00604784"/>
    <w:rsid w:val="00604C6D"/>
    <w:rsid w:val="00606419"/>
    <w:rsid w:val="00607D29"/>
    <w:rsid w:val="00612952"/>
    <w:rsid w:val="00614CC1"/>
    <w:rsid w:val="00615A9D"/>
    <w:rsid w:val="00617387"/>
    <w:rsid w:val="006205D6"/>
    <w:rsid w:val="006252D8"/>
    <w:rsid w:val="006259BC"/>
    <w:rsid w:val="0062636B"/>
    <w:rsid w:val="0063202E"/>
    <w:rsid w:val="00632182"/>
    <w:rsid w:val="00632AE0"/>
    <w:rsid w:val="00633B53"/>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33B"/>
    <w:rsid w:val="006A25E5"/>
    <w:rsid w:val="006A2B46"/>
    <w:rsid w:val="006A336D"/>
    <w:rsid w:val="006A37B9"/>
    <w:rsid w:val="006A6583"/>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3E57"/>
    <w:rsid w:val="006F6284"/>
    <w:rsid w:val="006F6ACC"/>
    <w:rsid w:val="007002C5"/>
    <w:rsid w:val="00704387"/>
    <w:rsid w:val="00707669"/>
    <w:rsid w:val="00711CBA"/>
    <w:rsid w:val="00711FB5"/>
    <w:rsid w:val="00712A01"/>
    <w:rsid w:val="007140E8"/>
    <w:rsid w:val="00714F58"/>
    <w:rsid w:val="00714FEC"/>
    <w:rsid w:val="00722FBF"/>
    <w:rsid w:val="00722FC2"/>
    <w:rsid w:val="00724879"/>
    <w:rsid w:val="00724E1B"/>
    <w:rsid w:val="00725949"/>
    <w:rsid w:val="007271B5"/>
    <w:rsid w:val="00727FA2"/>
    <w:rsid w:val="007322D9"/>
    <w:rsid w:val="00732BC0"/>
    <w:rsid w:val="0073559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30D"/>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BDE"/>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0BE1"/>
    <w:rsid w:val="0083348C"/>
    <w:rsid w:val="00836709"/>
    <w:rsid w:val="008373D3"/>
    <w:rsid w:val="00840617"/>
    <w:rsid w:val="00840F84"/>
    <w:rsid w:val="00842A47"/>
    <w:rsid w:val="00843C13"/>
    <w:rsid w:val="008454F8"/>
    <w:rsid w:val="0085173A"/>
    <w:rsid w:val="00856316"/>
    <w:rsid w:val="008603CE"/>
    <w:rsid w:val="008620FC"/>
    <w:rsid w:val="008627A5"/>
    <w:rsid w:val="00863E05"/>
    <w:rsid w:val="00865180"/>
    <w:rsid w:val="00865ACA"/>
    <w:rsid w:val="00865D28"/>
    <w:rsid w:val="00865F85"/>
    <w:rsid w:val="00867C10"/>
    <w:rsid w:val="00870439"/>
    <w:rsid w:val="00870DA1"/>
    <w:rsid w:val="00883F93"/>
    <w:rsid w:val="00884DB3"/>
    <w:rsid w:val="00885202"/>
    <w:rsid w:val="00885A9D"/>
    <w:rsid w:val="008864F6"/>
    <w:rsid w:val="0089049D"/>
    <w:rsid w:val="008928C9"/>
    <w:rsid w:val="008930CB"/>
    <w:rsid w:val="008938DC"/>
    <w:rsid w:val="00893FD1"/>
    <w:rsid w:val="00894836"/>
    <w:rsid w:val="00895172"/>
    <w:rsid w:val="00895680"/>
    <w:rsid w:val="00896DFF"/>
    <w:rsid w:val="0089762C"/>
    <w:rsid w:val="008A1793"/>
    <w:rsid w:val="008A1893"/>
    <w:rsid w:val="008A3215"/>
    <w:rsid w:val="008A57E6"/>
    <w:rsid w:val="008A6F81"/>
    <w:rsid w:val="008A769A"/>
    <w:rsid w:val="008B0C9C"/>
    <w:rsid w:val="008B166D"/>
    <w:rsid w:val="008B17F4"/>
    <w:rsid w:val="008B3615"/>
    <w:rsid w:val="008B4AC4"/>
    <w:rsid w:val="008B50C8"/>
    <w:rsid w:val="008B5281"/>
    <w:rsid w:val="008B7E05"/>
    <w:rsid w:val="008C01E4"/>
    <w:rsid w:val="008C1797"/>
    <w:rsid w:val="008C219C"/>
    <w:rsid w:val="008C25D3"/>
    <w:rsid w:val="008C475E"/>
    <w:rsid w:val="008C619A"/>
    <w:rsid w:val="008D0CE8"/>
    <w:rsid w:val="008D2D1D"/>
    <w:rsid w:val="008D453D"/>
    <w:rsid w:val="008D53AD"/>
    <w:rsid w:val="008D562B"/>
    <w:rsid w:val="008D5733"/>
    <w:rsid w:val="008D622B"/>
    <w:rsid w:val="008D666C"/>
    <w:rsid w:val="008D671E"/>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0AC9"/>
    <w:rsid w:val="009409C1"/>
    <w:rsid w:val="00942464"/>
    <w:rsid w:val="009429D5"/>
    <w:rsid w:val="00942BF1"/>
    <w:rsid w:val="00944B9C"/>
    <w:rsid w:val="00945180"/>
    <w:rsid w:val="00945428"/>
    <w:rsid w:val="0094607B"/>
    <w:rsid w:val="00951299"/>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C7BC5"/>
    <w:rsid w:val="009D112C"/>
    <w:rsid w:val="009D47FA"/>
    <w:rsid w:val="009D4C5B"/>
    <w:rsid w:val="009D50D2"/>
    <w:rsid w:val="009D6BCA"/>
    <w:rsid w:val="009E0F62"/>
    <w:rsid w:val="009E1F21"/>
    <w:rsid w:val="009E25F6"/>
    <w:rsid w:val="009E4A58"/>
    <w:rsid w:val="009E5A2D"/>
    <w:rsid w:val="009E5AB2"/>
    <w:rsid w:val="009E6219"/>
    <w:rsid w:val="009E62F7"/>
    <w:rsid w:val="009F03B3"/>
    <w:rsid w:val="00A0096C"/>
    <w:rsid w:val="00A01757"/>
    <w:rsid w:val="00A01CE2"/>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3251"/>
    <w:rsid w:val="00A55BD6"/>
    <w:rsid w:val="00A55D50"/>
    <w:rsid w:val="00A57142"/>
    <w:rsid w:val="00A57694"/>
    <w:rsid w:val="00A648CD"/>
    <w:rsid w:val="00A6537A"/>
    <w:rsid w:val="00A67866"/>
    <w:rsid w:val="00A70B07"/>
    <w:rsid w:val="00A723F8"/>
    <w:rsid w:val="00A77CCB"/>
    <w:rsid w:val="00A82951"/>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18BD"/>
    <w:rsid w:val="00AC27A6"/>
    <w:rsid w:val="00AC30F7"/>
    <w:rsid w:val="00AC3A5A"/>
    <w:rsid w:val="00AC4D95"/>
    <w:rsid w:val="00AC5DF4"/>
    <w:rsid w:val="00AD0AEF"/>
    <w:rsid w:val="00AD11AD"/>
    <w:rsid w:val="00AD11B7"/>
    <w:rsid w:val="00AD1A94"/>
    <w:rsid w:val="00AD1C05"/>
    <w:rsid w:val="00AD4126"/>
    <w:rsid w:val="00AD421C"/>
    <w:rsid w:val="00AD44FA"/>
    <w:rsid w:val="00AD4C98"/>
    <w:rsid w:val="00AE070A"/>
    <w:rsid w:val="00AE101C"/>
    <w:rsid w:val="00AE37E5"/>
    <w:rsid w:val="00AE5EB4"/>
    <w:rsid w:val="00AF0C18"/>
    <w:rsid w:val="00AF47C5"/>
    <w:rsid w:val="00AF5398"/>
    <w:rsid w:val="00B049AF"/>
    <w:rsid w:val="00B07242"/>
    <w:rsid w:val="00B07C17"/>
    <w:rsid w:val="00B10534"/>
    <w:rsid w:val="00B113DB"/>
    <w:rsid w:val="00B11D8A"/>
    <w:rsid w:val="00B12981"/>
    <w:rsid w:val="00B147DD"/>
    <w:rsid w:val="00B156FD"/>
    <w:rsid w:val="00B21822"/>
    <w:rsid w:val="00B21F61"/>
    <w:rsid w:val="00B261F1"/>
    <w:rsid w:val="00B265BC"/>
    <w:rsid w:val="00B31FB1"/>
    <w:rsid w:val="00B33952"/>
    <w:rsid w:val="00B33C5E"/>
    <w:rsid w:val="00B342F4"/>
    <w:rsid w:val="00B34369"/>
    <w:rsid w:val="00B34DC2"/>
    <w:rsid w:val="00B3552E"/>
    <w:rsid w:val="00B35AD3"/>
    <w:rsid w:val="00B378E5"/>
    <w:rsid w:val="00B4346D"/>
    <w:rsid w:val="00B440F4"/>
    <w:rsid w:val="00B447A5"/>
    <w:rsid w:val="00B45B7E"/>
    <w:rsid w:val="00B4654C"/>
    <w:rsid w:val="00B46AF0"/>
    <w:rsid w:val="00B47293"/>
    <w:rsid w:val="00B50E50"/>
    <w:rsid w:val="00B52120"/>
    <w:rsid w:val="00B54ABC"/>
    <w:rsid w:val="00B54DDE"/>
    <w:rsid w:val="00B56FBE"/>
    <w:rsid w:val="00B60ACF"/>
    <w:rsid w:val="00B62B58"/>
    <w:rsid w:val="00B65100"/>
    <w:rsid w:val="00B65149"/>
    <w:rsid w:val="00B66567"/>
    <w:rsid w:val="00B66A6E"/>
    <w:rsid w:val="00B66F52"/>
    <w:rsid w:val="00B66FE5"/>
    <w:rsid w:val="00B72880"/>
    <w:rsid w:val="00B758BF"/>
    <w:rsid w:val="00B7740C"/>
    <w:rsid w:val="00B77EC8"/>
    <w:rsid w:val="00B827A6"/>
    <w:rsid w:val="00B831CE"/>
    <w:rsid w:val="00B86677"/>
    <w:rsid w:val="00B87131"/>
    <w:rsid w:val="00B939B1"/>
    <w:rsid w:val="00B96D40"/>
    <w:rsid w:val="00B97386"/>
    <w:rsid w:val="00BA02C0"/>
    <w:rsid w:val="00BA263B"/>
    <w:rsid w:val="00BA42B2"/>
    <w:rsid w:val="00BA58D4"/>
    <w:rsid w:val="00BA5B9E"/>
    <w:rsid w:val="00BA7C9A"/>
    <w:rsid w:val="00BB203B"/>
    <w:rsid w:val="00BB5F8F"/>
    <w:rsid w:val="00BB657A"/>
    <w:rsid w:val="00BC1A4E"/>
    <w:rsid w:val="00BC4790"/>
    <w:rsid w:val="00BC47FB"/>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15A28"/>
    <w:rsid w:val="00C2053A"/>
    <w:rsid w:val="00C21540"/>
    <w:rsid w:val="00C21906"/>
    <w:rsid w:val="00C21BFA"/>
    <w:rsid w:val="00C22148"/>
    <w:rsid w:val="00C24A6E"/>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087C"/>
    <w:rsid w:val="00C6329F"/>
    <w:rsid w:val="00C63340"/>
    <w:rsid w:val="00C643F9"/>
    <w:rsid w:val="00C64E95"/>
    <w:rsid w:val="00C71372"/>
    <w:rsid w:val="00C72410"/>
    <w:rsid w:val="00C7287F"/>
    <w:rsid w:val="00C80982"/>
    <w:rsid w:val="00C80CB8"/>
    <w:rsid w:val="00C81956"/>
    <w:rsid w:val="00C819F8"/>
    <w:rsid w:val="00C8248C"/>
    <w:rsid w:val="00C84E33"/>
    <w:rsid w:val="00C86D6F"/>
    <w:rsid w:val="00C905FC"/>
    <w:rsid w:val="00C906CB"/>
    <w:rsid w:val="00C92D03"/>
    <w:rsid w:val="00C9319C"/>
    <w:rsid w:val="00C9352C"/>
    <w:rsid w:val="00C9435D"/>
    <w:rsid w:val="00C94DF2"/>
    <w:rsid w:val="00C96741"/>
    <w:rsid w:val="00CA1059"/>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4AC6"/>
    <w:rsid w:val="00CD50A1"/>
    <w:rsid w:val="00CD519E"/>
    <w:rsid w:val="00CD561D"/>
    <w:rsid w:val="00CD73D7"/>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4762"/>
    <w:rsid w:val="00D352A2"/>
    <w:rsid w:val="00D3660F"/>
    <w:rsid w:val="00D4162B"/>
    <w:rsid w:val="00D4514F"/>
    <w:rsid w:val="00D451E2"/>
    <w:rsid w:val="00D45E89"/>
    <w:rsid w:val="00D45E8D"/>
    <w:rsid w:val="00D45EA2"/>
    <w:rsid w:val="00D466AE"/>
    <w:rsid w:val="00D4734F"/>
    <w:rsid w:val="00D51BF3"/>
    <w:rsid w:val="00D66846"/>
    <w:rsid w:val="00D675FB"/>
    <w:rsid w:val="00D71F25"/>
    <w:rsid w:val="00D72A9C"/>
    <w:rsid w:val="00D77031"/>
    <w:rsid w:val="00D81887"/>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4A0C"/>
    <w:rsid w:val="00DC5B90"/>
    <w:rsid w:val="00DD00FF"/>
    <w:rsid w:val="00DD0619"/>
    <w:rsid w:val="00DD07FB"/>
    <w:rsid w:val="00DD25C6"/>
    <w:rsid w:val="00DD2A64"/>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069AD"/>
    <w:rsid w:val="00E11A85"/>
    <w:rsid w:val="00E12495"/>
    <w:rsid w:val="00E15CCD"/>
    <w:rsid w:val="00E202EF"/>
    <w:rsid w:val="00E210B5"/>
    <w:rsid w:val="00E23D99"/>
    <w:rsid w:val="00E2552F"/>
    <w:rsid w:val="00E3137A"/>
    <w:rsid w:val="00E32CCF"/>
    <w:rsid w:val="00E33F69"/>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69D"/>
    <w:rsid w:val="00E74C54"/>
    <w:rsid w:val="00E75620"/>
    <w:rsid w:val="00E77A03"/>
    <w:rsid w:val="00E77E66"/>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538"/>
    <w:rsid w:val="00E969D5"/>
    <w:rsid w:val="00EA34DD"/>
    <w:rsid w:val="00EA58D1"/>
    <w:rsid w:val="00EA61BC"/>
    <w:rsid w:val="00EA681A"/>
    <w:rsid w:val="00EA735B"/>
    <w:rsid w:val="00EB17DE"/>
    <w:rsid w:val="00EB1D3E"/>
    <w:rsid w:val="00EB1E69"/>
    <w:rsid w:val="00EB2086"/>
    <w:rsid w:val="00EB5EDF"/>
    <w:rsid w:val="00EB60FE"/>
    <w:rsid w:val="00EB74DB"/>
    <w:rsid w:val="00EC002F"/>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3FDE"/>
    <w:rsid w:val="00F06D37"/>
    <w:rsid w:val="00F07B9D"/>
    <w:rsid w:val="00F11586"/>
    <w:rsid w:val="00F1183B"/>
    <w:rsid w:val="00F11C9F"/>
    <w:rsid w:val="00F12263"/>
    <w:rsid w:val="00F13441"/>
    <w:rsid w:val="00F1409D"/>
    <w:rsid w:val="00F14214"/>
    <w:rsid w:val="00F143AA"/>
    <w:rsid w:val="00F157A9"/>
    <w:rsid w:val="00F1773B"/>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3897"/>
    <w:rsid w:val="00F64029"/>
    <w:rsid w:val="00F6412A"/>
    <w:rsid w:val="00F65893"/>
    <w:rsid w:val="00F66A4A"/>
    <w:rsid w:val="00F71E22"/>
    <w:rsid w:val="00F72142"/>
    <w:rsid w:val="00F72AE7"/>
    <w:rsid w:val="00F81141"/>
    <w:rsid w:val="00F833BA"/>
    <w:rsid w:val="00F84FD0"/>
    <w:rsid w:val="00F859A8"/>
    <w:rsid w:val="00F86D87"/>
    <w:rsid w:val="00F87BA5"/>
    <w:rsid w:val="00F9108B"/>
    <w:rsid w:val="00F91349"/>
    <w:rsid w:val="00F934C5"/>
    <w:rsid w:val="00F93A8A"/>
    <w:rsid w:val="00F95248"/>
    <w:rsid w:val="00F956A9"/>
    <w:rsid w:val="00F963ED"/>
    <w:rsid w:val="00F966CF"/>
    <w:rsid w:val="00F96CAE"/>
    <w:rsid w:val="00F97C99"/>
    <w:rsid w:val="00FA4CB2"/>
    <w:rsid w:val="00FA4DAC"/>
    <w:rsid w:val="00FA662D"/>
    <w:rsid w:val="00FA73B1"/>
    <w:rsid w:val="00FB0CB9"/>
    <w:rsid w:val="00FB1B88"/>
    <w:rsid w:val="00FB231D"/>
    <w:rsid w:val="00FB45F1"/>
    <w:rsid w:val="00FB4A72"/>
    <w:rsid w:val="00FB54E8"/>
    <w:rsid w:val="00FB7054"/>
    <w:rsid w:val="00FC17B7"/>
    <w:rsid w:val="00FC238F"/>
    <w:rsid w:val="00FC2CB7"/>
    <w:rsid w:val="00FC4090"/>
    <w:rsid w:val="00FC55B4"/>
    <w:rsid w:val="00FC785A"/>
    <w:rsid w:val="00FD00E6"/>
    <w:rsid w:val="00FD09A1"/>
    <w:rsid w:val="00FD2A7C"/>
    <w:rsid w:val="00FD59EB"/>
    <w:rsid w:val="00FD7299"/>
    <w:rsid w:val="00FE1FBE"/>
    <w:rsid w:val="00FE27DC"/>
    <w:rsid w:val="00FE3901"/>
    <w:rsid w:val="00FE39D3"/>
    <w:rsid w:val="00FE4BCE"/>
    <w:rsid w:val="00FE54AE"/>
    <w:rsid w:val="00FE576A"/>
    <w:rsid w:val="00FE7E79"/>
    <w:rsid w:val="00FE7E93"/>
    <w:rsid w:val="00FF3E7D"/>
    <w:rsid w:val="00FF46DA"/>
    <w:rsid w:val="00FF5B99"/>
    <w:rsid w:val="00FF730C"/>
    <w:rsid w:val="00FF73F4"/>
    <w:rsid w:val="00FF7CE4"/>
    <w:rsid w:val="00FF7E39"/>
    <w:rsid w:val="02532CE3"/>
    <w:rsid w:val="03544DEC"/>
    <w:rsid w:val="04106D8A"/>
    <w:rsid w:val="09503826"/>
    <w:rsid w:val="156566A1"/>
    <w:rsid w:val="178862DA"/>
    <w:rsid w:val="1A2C019C"/>
    <w:rsid w:val="1EBE48BD"/>
    <w:rsid w:val="262D756B"/>
    <w:rsid w:val="3834277A"/>
    <w:rsid w:val="398478E7"/>
    <w:rsid w:val="3B573C4E"/>
    <w:rsid w:val="42C2058F"/>
    <w:rsid w:val="4A3C07D1"/>
    <w:rsid w:val="4E151645"/>
    <w:rsid w:val="54B732B0"/>
    <w:rsid w:val="57271385"/>
    <w:rsid w:val="62B61071"/>
    <w:rsid w:val="6DD14F0F"/>
    <w:rsid w:val="721E63A6"/>
    <w:rsid w:val="7253653E"/>
    <w:rsid w:val="7F5C35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annotation text"/>
    <w:basedOn w:val="afffb"/>
    <w:link w:val="Char"/>
    <w:uiPriority w:val="99"/>
    <w:semiHidden/>
    <w:unhideWhenUsed/>
    <w:qFormat/>
    <w:pPr>
      <w:jc w:val="left"/>
    </w:pPr>
  </w:style>
  <w:style w:type="paragraph" w:styleId="affff1">
    <w:name w:val="Body Text"/>
    <w:basedOn w:val="afffb"/>
    <w:link w:val="Char0"/>
    <w:qFormat/>
    <w:pPr>
      <w:spacing w:after="120"/>
    </w:pPr>
  </w:style>
  <w:style w:type="paragraph" w:styleId="50">
    <w:name w:val="toc 5"/>
    <w:basedOn w:val="afffb"/>
    <w:next w:val="afffb"/>
    <w:uiPriority w:val="39"/>
    <w:unhideWhenUsed/>
    <w:qFormat/>
    <w:pPr>
      <w:ind w:left="839"/>
    </w:pPr>
    <w:rPr>
      <w:rFonts w:ascii="宋体"/>
    </w:rPr>
  </w:style>
  <w:style w:type="paragraph" w:styleId="30">
    <w:name w:val="toc 3"/>
    <w:basedOn w:val="afffb"/>
    <w:next w:val="afffb"/>
    <w:uiPriority w:val="39"/>
    <w:unhideWhenUsed/>
    <w:qFormat/>
    <w:pPr>
      <w:spacing w:line="300" w:lineRule="exact"/>
      <w:ind w:left="420"/>
    </w:pPr>
    <w:rPr>
      <w:rFonts w:ascii="宋体"/>
    </w:rPr>
  </w:style>
  <w:style w:type="paragraph" w:styleId="affff2">
    <w:name w:val="Balloon Text"/>
    <w:basedOn w:val="afffb"/>
    <w:link w:val="Char1"/>
    <w:uiPriority w:val="99"/>
    <w:semiHidden/>
    <w:unhideWhenUsed/>
    <w:qFormat/>
    <w:rPr>
      <w:sz w:val="18"/>
      <w:szCs w:val="18"/>
    </w:rPr>
  </w:style>
  <w:style w:type="paragraph" w:styleId="affff3">
    <w:name w:val="footer"/>
    <w:basedOn w:val="afffb"/>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b"/>
    <w:link w:val="Char3"/>
    <w:uiPriority w:val="99"/>
    <w:qFormat/>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Pr>
      <w:rFonts w:ascii="宋体"/>
    </w:rPr>
  </w:style>
  <w:style w:type="paragraph" w:styleId="40">
    <w:name w:val="toc 4"/>
    <w:basedOn w:val="afffb"/>
    <w:next w:val="afffb"/>
    <w:uiPriority w:val="39"/>
    <w:unhideWhenUsed/>
    <w:qFormat/>
    <w:pPr>
      <w:tabs>
        <w:tab w:val="right" w:leader="dot" w:pos="9344"/>
      </w:tabs>
      <w:spacing w:line="300" w:lineRule="exact"/>
      <w:ind w:left="629"/>
    </w:pPr>
    <w:rPr>
      <w:rFonts w:ascii="宋体"/>
    </w:rPr>
  </w:style>
  <w:style w:type="paragraph" w:styleId="affff5">
    <w:name w:val="footnote text"/>
    <w:basedOn w:val="afffb"/>
    <w:next w:val="afffb"/>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pPr>
      <w:spacing w:line="300" w:lineRule="exact"/>
      <w:ind w:left="1049"/>
    </w:pPr>
    <w:rPr>
      <w:rFonts w:ascii="宋体"/>
    </w:rPr>
  </w:style>
  <w:style w:type="paragraph" w:styleId="affff6">
    <w:name w:val="table of figures"/>
    <w:basedOn w:val="afffb"/>
    <w:next w:val="afffb"/>
    <w:semiHidden/>
    <w:qFormat/>
    <w:pPr>
      <w:adjustRightInd/>
      <w:spacing w:line="240" w:lineRule="auto"/>
      <w:jc w:val="left"/>
    </w:pPr>
    <w:rPr>
      <w:szCs w:val="24"/>
    </w:rPr>
  </w:style>
  <w:style w:type="paragraph" w:styleId="23">
    <w:name w:val="toc 2"/>
    <w:basedOn w:val="afffb"/>
    <w:next w:val="afffb"/>
    <w:uiPriority w:val="39"/>
    <w:unhideWhenUsed/>
    <w:qFormat/>
    <w:pPr>
      <w:tabs>
        <w:tab w:val="right" w:leader="dot" w:pos="9344"/>
      </w:tabs>
      <w:spacing w:line="300" w:lineRule="exact"/>
      <w:ind w:left="210"/>
    </w:pPr>
    <w:rPr>
      <w:rFonts w:ascii="宋体"/>
    </w:rPr>
  </w:style>
  <w:style w:type="paragraph" w:styleId="affff7">
    <w:name w:val="Title"/>
    <w:basedOn w:val="afffb"/>
    <w:link w:val="Char5"/>
    <w:qFormat/>
    <w:pPr>
      <w:spacing w:before="240" w:after="60"/>
      <w:jc w:val="center"/>
      <w:outlineLvl w:val="0"/>
    </w:pPr>
    <w:rPr>
      <w:rFonts w:ascii="Arial" w:hAnsi="Arial" w:cs="Arial"/>
      <w:b/>
      <w:bCs/>
      <w:sz w:val="32"/>
      <w:szCs w:val="32"/>
    </w:rPr>
  </w:style>
  <w:style w:type="paragraph" w:styleId="affff8">
    <w:name w:val="annotation subject"/>
    <w:basedOn w:val="affff0"/>
    <w:next w:val="affff0"/>
    <w:link w:val="Char6"/>
    <w:uiPriority w:val="99"/>
    <w:semiHidden/>
    <w:unhideWhenUsed/>
    <w:qFormat/>
    <w:rPr>
      <w:b/>
      <w:bCs/>
    </w:rPr>
  </w:style>
  <w:style w:type="table" w:styleId="affff9">
    <w:name w:val="Table Grid"/>
    <w:basedOn w:val="afffd"/>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annotation reference"/>
    <w:basedOn w:val="afffc"/>
    <w:uiPriority w:val="99"/>
    <w:semiHidden/>
    <w:unhideWhenUsed/>
    <w:qFormat/>
    <w:rPr>
      <w:sz w:val="21"/>
      <w:szCs w:val="21"/>
    </w:rPr>
  </w:style>
  <w:style w:type="character" w:styleId="afffff">
    <w:name w:val="footnote reference"/>
    <w:semiHidden/>
    <w:qFormat/>
    <w:rPr>
      <w:rFonts w:ascii="宋体" w:eastAsia="宋体" w:hAnsi="宋体" w:cs="Times New Roman"/>
      <w:spacing w:val="0"/>
      <w:sz w:val="18"/>
      <w:vertAlign w:val="superscript"/>
    </w:rPr>
  </w:style>
  <w:style w:type="paragraph" w:customStyle="1" w:styleId="af2">
    <w:name w:val="章标题"/>
    <w:next w:val="afffb"/>
    <w:qFormat/>
    <w:pPr>
      <w:numPr>
        <w:numId w:val="1"/>
      </w:numPr>
      <w:spacing w:beforeLines="100" w:before="312" w:afterLines="100" w:after="312"/>
      <w:jc w:val="both"/>
      <w:outlineLvl w:val="1"/>
    </w:pPr>
    <w:rPr>
      <w:rFonts w:ascii="黑体" w:eastAsia="黑体" w:hAnsi="Times New Roman"/>
      <w:sz w:val="21"/>
    </w:rPr>
  </w:style>
  <w:style w:type="paragraph" w:customStyle="1" w:styleId="af3">
    <w:name w:val="一级条标题"/>
    <w:next w:val="afffb"/>
    <w:qFormat/>
    <w:pPr>
      <w:numPr>
        <w:ilvl w:val="1"/>
        <w:numId w:val="1"/>
      </w:numPr>
      <w:spacing w:beforeLines="50" w:before="156" w:afterLines="50" w:after="156"/>
      <w:outlineLvl w:val="2"/>
    </w:pPr>
    <w:rPr>
      <w:rFonts w:ascii="黑体" w:eastAsia="黑体" w:hAnsi="Times New Roman"/>
      <w:sz w:val="21"/>
      <w:szCs w:val="21"/>
    </w:rPr>
  </w:style>
  <w:style w:type="paragraph" w:customStyle="1" w:styleId="af6">
    <w:name w:val="四级条标题"/>
    <w:basedOn w:val="af5"/>
    <w:next w:val="afffb"/>
    <w:qFormat/>
    <w:pPr>
      <w:numPr>
        <w:ilvl w:val="4"/>
      </w:numPr>
      <w:outlineLvl w:val="5"/>
    </w:pPr>
  </w:style>
  <w:style w:type="paragraph" w:customStyle="1" w:styleId="af5">
    <w:name w:val="三级条标题"/>
    <w:basedOn w:val="af4"/>
    <w:next w:val="afffb"/>
    <w:qFormat/>
    <w:pPr>
      <w:numPr>
        <w:ilvl w:val="3"/>
      </w:numPr>
      <w:outlineLvl w:val="4"/>
    </w:pPr>
  </w:style>
  <w:style w:type="paragraph" w:customStyle="1" w:styleId="af4">
    <w:name w:val="二级条标题"/>
    <w:basedOn w:val="af3"/>
    <w:next w:val="afffb"/>
    <w:qFormat/>
    <w:pPr>
      <w:numPr>
        <w:ilvl w:val="2"/>
      </w:numPr>
      <w:spacing w:before="50" w:after="50"/>
      <w:outlineLvl w:val="3"/>
    </w:pPr>
  </w:style>
  <w:style w:type="paragraph" w:customStyle="1" w:styleId="af7">
    <w:name w:val="五级条标题"/>
    <w:basedOn w:val="af6"/>
    <w:next w:val="afffb"/>
    <w:qFormat/>
    <w:pPr>
      <w:numPr>
        <w:ilvl w:val="5"/>
      </w:numPr>
      <w:outlineLvl w:val="6"/>
    </w:p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f4"/>
    <w:uiPriority w:val="99"/>
    <w:qFormat/>
    <w:rPr>
      <w:kern w:val="2"/>
      <w:sz w:val="18"/>
      <w:szCs w:val="18"/>
    </w:rPr>
  </w:style>
  <w:style w:type="character" w:customStyle="1" w:styleId="Char2">
    <w:name w:val="页脚 Char"/>
    <w:link w:val="affff3"/>
    <w:uiPriority w:val="99"/>
    <w:qFormat/>
    <w:rPr>
      <w:rFonts w:ascii="宋体"/>
      <w:kern w:val="2"/>
      <w:sz w:val="18"/>
      <w:szCs w:val="18"/>
    </w:rPr>
  </w:style>
  <w:style w:type="character" w:customStyle="1" w:styleId="Char1">
    <w:name w:val="批注框文本 Char"/>
    <w:link w:val="affff2"/>
    <w:uiPriority w:val="99"/>
    <w:semiHidden/>
    <w:qFormat/>
    <w:rPr>
      <w:kern w:val="2"/>
      <w:sz w:val="18"/>
      <w:szCs w:val="18"/>
    </w:rPr>
  </w:style>
  <w:style w:type="paragraph" w:styleId="afffff0">
    <w:name w:val="Quote"/>
    <w:basedOn w:val="afffb"/>
    <w:next w:val="afffb"/>
    <w:link w:val="Char7"/>
    <w:uiPriority w:val="29"/>
    <w:qFormat/>
    <w:rPr>
      <w:i/>
      <w:iCs/>
      <w:color w:val="000000"/>
    </w:rPr>
  </w:style>
  <w:style w:type="character" w:customStyle="1" w:styleId="Char7">
    <w:name w:val="引用 Char"/>
    <w:link w:val="afffff0"/>
    <w:uiPriority w:val="29"/>
    <w:qFormat/>
    <w:rPr>
      <w:i/>
      <w:iCs/>
      <w:color w:val="000000"/>
      <w:kern w:val="2"/>
      <w:sz w:val="21"/>
      <w:szCs w:val="21"/>
    </w:rPr>
  </w:style>
  <w:style w:type="character" w:customStyle="1" w:styleId="Char5">
    <w:name w:val="标题 Char"/>
    <w:link w:val="affff7"/>
    <w:qFormat/>
    <w:rPr>
      <w:rFonts w:ascii="Arial" w:hAnsi="Arial" w:cs="Arial"/>
      <w:b/>
      <w:bCs/>
      <w:kern w:val="2"/>
      <w:sz w:val="32"/>
      <w:szCs w:val="32"/>
    </w:rPr>
  </w:style>
  <w:style w:type="paragraph" w:customStyle="1" w:styleId="afffff1">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pPr>
      <w:ind w:left="198"/>
    </w:pPr>
    <w:rPr>
      <w:rFonts w:ascii="宋体" w:hAnsi="Times New Roman"/>
      <w:sz w:val="18"/>
    </w:rPr>
  </w:style>
  <w:style w:type="paragraph" w:customStyle="1" w:styleId="afffff4">
    <w:name w:val="标准文件_页脚奇数页"/>
    <w:qFormat/>
    <w:pPr>
      <w:ind w:right="227"/>
      <w:jc w:val="right"/>
    </w:pPr>
    <w:rPr>
      <w:rFonts w:ascii="宋体" w:hAnsi="Times New Roman"/>
      <w:sz w:val="18"/>
    </w:rPr>
  </w:style>
  <w:style w:type="paragraph" w:customStyle="1" w:styleId="afffff5">
    <w:name w:val="标准书眉一"/>
    <w:qFormat/>
    <w:pPr>
      <w:jc w:val="both"/>
    </w:pPr>
    <w:rPr>
      <w:rFonts w:ascii="Times New Roman" w:hAnsi="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6">
    <w:name w:val="标准文件_标准正文"/>
    <w:basedOn w:val="afffb"/>
    <w:next w:val="afffff7"/>
    <w:qFormat/>
    <w:pPr>
      <w:snapToGrid w:val="0"/>
      <w:ind w:firstLineChars="200" w:firstLine="200"/>
    </w:pPr>
    <w:rPr>
      <w:kern w:val="0"/>
    </w:rPr>
  </w:style>
  <w:style w:type="paragraph" w:customStyle="1" w:styleId="afffff7">
    <w:name w:val="标准文件_段"/>
    <w:link w:val="Char8"/>
    <w:qFormat/>
    <w:pPr>
      <w:autoSpaceDE w:val="0"/>
      <w:autoSpaceDN w:val="0"/>
      <w:ind w:firstLineChars="200" w:firstLine="200"/>
      <w:jc w:val="both"/>
    </w:pPr>
    <w:rPr>
      <w:rFonts w:ascii="宋体" w:hAnsi="Times New Roman"/>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b"/>
    <w:qFormat/>
    <w:pPr>
      <w:jc w:val="center"/>
    </w:pPr>
    <w:rPr>
      <w:rFonts w:ascii="黑体" w:eastAsia="黑体"/>
      <w:kern w:val="0"/>
      <w:sz w:val="44"/>
    </w:rPr>
  </w:style>
  <w:style w:type="paragraph" w:customStyle="1" w:styleId="afffffa">
    <w:name w:val="标准文件_标准代替"/>
    <w:basedOn w:val="afffb"/>
    <w:next w:val="afffb"/>
    <w:qFormat/>
    <w:pPr>
      <w:spacing w:line="310" w:lineRule="exact"/>
      <w:jc w:val="right"/>
    </w:pPr>
    <w:rPr>
      <w:rFonts w:ascii="宋体" w:hAnsi="宋体"/>
      <w:kern w:val="0"/>
    </w:rPr>
  </w:style>
  <w:style w:type="paragraph" w:customStyle="1" w:styleId="afffffb">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b"/>
    <w:qFormat/>
    <w:pPr>
      <w:jc w:val="left"/>
    </w:pPr>
  </w:style>
  <w:style w:type="paragraph" w:customStyle="1" w:styleId="afffffe">
    <w:name w:val="标准文件_参考文献标题"/>
    <w:basedOn w:val="afffb"/>
    <w:next w:val="afffb"/>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2"/>
      </w:numPr>
    </w:pPr>
    <w:rPr>
      <w:rFonts w:ascii="宋体" w:hAnsi="Times New Roman"/>
    </w:rPr>
  </w:style>
  <w:style w:type="paragraph" w:customStyle="1" w:styleId="afff4">
    <w:name w:val="标准文件_二级条标题"/>
    <w:next w:val="afffff7"/>
    <w:qFormat/>
    <w:pPr>
      <w:widowControl w:val="0"/>
      <w:numPr>
        <w:ilvl w:val="3"/>
        <w:numId w:val="3"/>
      </w:numPr>
      <w:spacing w:beforeLines="50" w:before="50" w:afterLines="50" w:after="50"/>
      <w:jc w:val="both"/>
      <w:outlineLvl w:val="2"/>
    </w:pPr>
    <w:rPr>
      <w:rFonts w:ascii="黑体" w:eastAsia="黑体" w:hAnsi="Times New Roman"/>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4"/>
      </w:numPr>
      <w:ind w:firstLineChars="0" w:firstLine="0"/>
    </w:pPr>
  </w:style>
  <w:style w:type="paragraph" w:customStyle="1" w:styleId="affffff0">
    <w:name w:val="标准文件_封面标准编号"/>
    <w:basedOn w:val="afffb"/>
    <w:next w:val="afffffa"/>
    <w:qFormat/>
    <w:pPr>
      <w:spacing w:line="310" w:lineRule="exact"/>
      <w:jc w:val="right"/>
    </w:pPr>
    <w:rPr>
      <w:rFonts w:ascii="黑体" w:eastAsia="黑体"/>
      <w:kern w:val="0"/>
      <w:sz w:val="28"/>
    </w:rPr>
  </w:style>
  <w:style w:type="paragraph" w:customStyle="1" w:styleId="affffff1">
    <w:name w:val="标准文件_封面标准分类号"/>
    <w:basedOn w:val="afffb"/>
    <w:qFormat/>
    <w:rPr>
      <w:rFonts w:ascii="黑体" w:eastAsia="黑体"/>
      <w:b/>
      <w:kern w:val="0"/>
      <w:sz w:val="28"/>
    </w:rPr>
  </w:style>
  <w:style w:type="paragraph" w:customStyle="1" w:styleId="affffff2">
    <w:name w:val="标准文件_封面标准名称"/>
    <w:basedOn w:val="afffb"/>
    <w:qFormat/>
    <w:pPr>
      <w:spacing w:line="240" w:lineRule="auto"/>
      <w:jc w:val="center"/>
    </w:pPr>
    <w:rPr>
      <w:rFonts w:ascii="黑体" w:eastAsia="黑体"/>
      <w:kern w:val="0"/>
      <w:sz w:val="52"/>
    </w:rPr>
  </w:style>
  <w:style w:type="paragraph" w:customStyle="1" w:styleId="affffff3">
    <w:name w:val="标准文件_封面标准英文名称"/>
    <w:basedOn w:val="afffb"/>
    <w:qFormat/>
    <w:pPr>
      <w:spacing w:line="240" w:lineRule="auto"/>
      <w:jc w:val="center"/>
    </w:pPr>
    <w:rPr>
      <w:rFonts w:ascii="黑体" w:eastAsia="黑体"/>
      <w:b/>
      <w:sz w:val="28"/>
    </w:rPr>
  </w:style>
  <w:style w:type="paragraph" w:customStyle="1" w:styleId="affffff4">
    <w:name w:val="标准文件_封面发布日期"/>
    <w:basedOn w:val="afffb"/>
    <w:qFormat/>
    <w:pPr>
      <w:spacing w:line="310" w:lineRule="exact"/>
    </w:pPr>
    <w:rPr>
      <w:rFonts w:ascii="黑体" w:eastAsia="黑体"/>
      <w:kern w:val="0"/>
      <w:sz w:val="28"/>
    </w:rPr>
  </w:style>
  <w:style w:type="paragraph" w:customStyle="1" w:styleId="affffff5">
    <w:name w:val="标准文件_封面密级"/>
    <w:basedOn w:val="afffb"/>
    <w:qFormat/>
    <w:rPr>
      <w:rFonts w:eastAsia="黑体"/>
      <w:sz w:val="32"/>
    </w:rPr>
  </w:style>
  <w:style w:type="paragraph" w:customStyle="1" w:styleId="affffff6">
    <w:name w:val="标准文件_封面实施日期"/>
    <w:basedOn w:val="afffb"/>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7"/>
    <w:qFormat/>
    <w:pPr>
      <w:numPr>
        <w:numId w:val="5"/>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5">
    <w:name w:val="标准文件_附录表标题"/>
    <w:next w:val="afffff7"/>
    <w:qFormat/>
    <w:pPr>
      <w:numPr>
        <w:ilvl w:val="1"/>
        <w:numId w:val="6"/>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a">
    <w:name w:val="标准文件_附录一级条标题"/>
    <w:next w:val="afffff7"/>
    <w:qFormat/>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7"/>
    <w:qFormat/>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f7"/>
    <w:qFormat/>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7"/>
    <w:qFormat/>
    <w:pPr>
      <w:numPr>
        <w:ilvl w:val="1"/>
        <w:numId w:val="7"/>
      </w:numPr>
      <w:adjustRightInd w:val="0"/>
      <w:snapToGrid w:val="0"/>
      <w:spacing w:beforeLines="50" w:before="50" w:afterLines="50" w:after="50"/>
      <w:jc w:val="center"/>
    </w:pPr>
    <w:rPr>
      <w:rFonts w:ascii="黑体" w:eastAsia="黑体" w:hAnsi="Times New Roman"/>
      <w:sz w:val="21"/>
    </w:rPr>
  </w:style>
  <w:style w:type="paragraph" w:customStyle="1" w:styleId="affe">
    <w:name w:val="标准文件_附录五级条标题"/>
    <w:next w:val="afffff7"/>
    <w:qFormat/>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1"/>
    <w:qFormat/>
    <w:pPr>
      <w:numPr>
        <w:numId w:val="8"/>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f1"/>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b"/>
    <w:qFormat/>
    <w:pPr>
      <w:numPr>
        <w:numId w:val="9"/>
      </w:numPr>
      <w:shd w:val="clear" w:color="FFFFFF" w:fill="FFFFFF"/>
      <w:spacing w:before="480" w:afterLines="150" w:after="150"/>
      <w:jc w:val="center"/>
      <w:outlineLvl w:val="0"/>
    </w:pPr>
    <w:rPr>
      <w:rFonts w:ascii="黑体" w:eastAsia="黑体" w:hAnsi="Times New Roman"/>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10"/>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qFormat/>
    <w:pPr>
      <w:numPr>
        <w:numId w:val="11"/>
      </w:numPr>
    </w:pPr>
  </w:style>
  <w:style w:type="paragraph" w:customStyle="1" w:styleId="afff5">
    <w:name w:val="标准文件_三级条标题"/>
    <w:basedOn w:val="afff4"/>
    <w:next w:val="afffff7"/>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2"/>
      </w:numPr>
      <w:jc w:val="both"/>
    </w:pPr>
    <w:rPr>
      <w:rFonts w:ascii="宋体" w:hAnsi="宋体"/>
      <w:sz w:val="21"/>
    </w:rPr>
  </w:style>
  <w:style w:type="paragraph" w:customStyle="1" w:styleId="afff6">
    <w:name w:val="标准文件_四级条标题"/>
    <w:next w:val="afffff7"/>
    <w:qFormat/>
    <w:pPr>
      <w:widowControl w:val="0"/>
      <w:numPr>
        <w:ilvl w:val="5"/>
        <w:numId w:val="3"/>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5"/>
    <w:semiHidden/>
    <w:qFormat/>
    <w:rPr>
      <w:rFonts w:ascii="宋体"/>
      <w:kern w:val="2"/>
      <w:sz w:val="18"/>
      <w:szCs w:val="18"/>
    </w:rPr>
  </w:style>
  <w:style w:type="paragraph" w:customStyle="1" w:styleId="affffffe">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7"/>
    <w:qFormat/>
    <w:pPr>
      <w:numPr>
        <w:numId w:val="13"/>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7"/>
    <w:qFormat/>
    <w:pPr>
      <w:widowControl w:val="0"/>
      <w:numPr>
        <w:ilvl w:val="6"/>
        <w:numId w:val="3"/>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f7"/>
    <w:qFormat/>
    <w:pPr>
      <w:numPr>
        <w:ilvl w:val="1"/>
        <w:numId w:val="3"/>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f7"/>
    <w:qFormat/>
    <w:pPr>
      <w:numPr>
        <w:ilvl w:val="2"/>
      </w:numPr>
      <w:spacing w:beforeLines="50" w:before="50" w:afterLines="50" w:after="50"/>
      <w:outlineLvl w:val="1"/>
    </w:pPr>
  </w:style>
  <w:style w:type="paragraph" w:customStyle="1" w:styleId="afffffff0">
    <w:name w:val="标准文件_一致程度"/>
    <w:basedOn w:val="afffb"/>
    <w:qFormat/>
    <w:pPr>
      <w:spacing w:line="440" w:lineRule="exact"/>
      <w:jc w:val="center"/>
    </w:pPr>
    <w:rPr>
      <w:sz w:val="28"/>
    </w:rPr>
  </w:style>
  <w:style w:type="paragraph" w:customStyle="1" w:styleId="afffffff1">
    <w:name w:val="标准文件_引言标题"/>
    <w:next w:val="afffb"/>
    <w:qFormat/>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4"/>
      </w:numPr>
      <w:tabs>
        <w:tab w:val="left" w:pos="851"/>
      </w:tabs>
      <w:jc w:val="both"/>
    </w:pPr>
    <w:rPr>
      <w:rFonts w:ascii="宋体" w:hAnsi="Times New Roman"/>
      <w:sz w:val="21"/>
    </w:rPr>
  </w:style>
  <w:style w:type="paragraph" w:customStyle="1" w:styleId="af">
    <w:name w:val="标准文件_英文注："/>
    <w:basedOn w:val="afffb"/>
    <w:next w:val="afffff7"/>
    <w:qFormat/>
    <w:pPr>
      <w:numPr>
        <w:numId w:val="15"/>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6"/>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7"/>
    <w:qFormat/>
    <w:pPr>
      <w:numPr>
        <w:numId w:val="17"/>
      </w:numPr>
      <w:tabs>
        <w:tab w:val="left" w:pos="0"/>
      </w:tabs>
      <w:spacing w:beforeLines="50" w:before="50" w:afterLines="50" w:after="50"/>
      <w:jc w:val="center"/>
    </w:pPr>
    <w:rPr>
      <w:rFonts w:ascii="黑体" w:eastAsia="黑体" w:hAnsi="Times New Roman"/>
      <w:sz w:val="21"/>
    </w:rPr>
  </w:style>
  <w:style w:type="paragraph" w:customStyle="1" w:styleId="afffffff3">
    <w:name w:val="标准文件_正文公式"/>
    <w:basedOn w:val="afffb"/>
    <w:next w:val="afffff6"/>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7"/>
    <w:qFormat/>
    <w:pPr>
      <w:numPr>
        <w:numId w:val="18"/>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f7"/>
    <w:qFormat/>
    <w:pPr>
      <w:numPr>
        <w:numId w:val="19"/>
      </w:numPr>
      <w:jc w:val="center"/>
    </w:pPr>
    <w:rPr>
      <w:rFonts w:ascii="黑体" w:eastAsia="黑体" w:hAnsi="Times New Roman"/>
      <w:sz w:val="21"/>
    </w:rPr>
  </w:style>
  <w:style w:type="paragraph" w:customStyle="1" w:styleId="aff1">
    <w:name w:val="标准文件_正文英文图标题"/>
    <w:next w:val="afffff7"/>
    <w:qFormat/>
    <w:pPr>
      <w:numPr>
        <w:numId w:val="20"/>
      </w:numPr>
      <w:jc w:val="center"/>
    </w:pPr>
    <w:rPr>
      <w:rFonts w:ascii="黑体" w:eastAsia="黑体" w:hAnsi="Times New Roman"/>
      <w:sz w:val="21"/>
    </w:rPr>
  </w:style>
  <w:style w:type="paragraph" w:customStyle="1" w:styleId="afd">
    <w:name w:val="标准文件_编号列项（三级）"/>
    <w:qFormat/>
    <w:pPr>
      <w:numPr>
        <w:ilvl w:val="2"/>
        <w:numId w:val="14"/>
      </w:numPr>
      <w:tabs>
        <w:tab w:val="left" w:pos="851"/>
      </w:tabs>
    </w:pPr>
    <w:rPr>
      <w:rFonts w:ascii="宋体" w:hAnsi="Times New Roman"/>
      <w:sz w:val="21"/>
    </w:rPr>
  </w:style>
  <w:style w:type="paragraph" w:customStyle="1" w:styleId="a1">
    <w:name w:val="二级无标题条"/>
    <w:basedOn w:val="afffb"/>
    <w:qFormat/>
    <w:pPr>
      <w:numPr>
        <w:ilvl w:val="3"/>
        <w:numId w:val="21"/>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b"/>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qFormat/>
    <w:pPr>
      <w:spacing w:before="180" w:line="180" w:lineRule="exact"/>
      <w:jc w:val="center"/>
    </w:pPr>
    <w:rPr>
      <w:rFonts w:ascii="宋体" w:hAnsi="Times New Roman"/>
      <w:sz w:val="21"/>
    </w:rPr>
  </w:style>
  <w:style w:type="paragraph" w:customStyle="1" w:styleId="afffffff9">
    <w:name w:val="封面标准文稿类别"/>
    <w:qFormat/>
    <w:pPr>
      <w:spacing w:before="440" w:line="400" w:lineRule="exact"/>
      <w:jc w:val="center"/>
    </w:pPr>
    <w:rPr>
      <w:rFonts w:ascii="宋体" w:hAnsi="Times New Roman"/>
      <w:sz w:val="24"/>
    </w:rPr>
  </w:style>
  <w:style w:type="paragraph" w:customStyle="1" w:styleId="afffffffa">
    <w:name w:val="封面标准英文名称"/>
    <w:qFormat/>
    <w:pPr>
      <w:widowControl w:val="0"/>
      <w:spacing w:line="360" w:lineRule="exact"/>
      <w:jc w:val="center"/>
    </w:pPr>
    <w:rPr>
      <w:rFonts w:ascii="Times New Roman" w:hAnsi="Times New Roman"/>
      <w:sz w:val="28"/>
    </w:rPr>
  </w:style>
  <w:style w:type="paragraph" w:customStyle="1" w:styleId="afffffffb">
    <w:name w:val="封面一致性程度标识"/>
    <w:qFormat/>
    <w:pPr>
      <w:spacing w:before="440" w:line="440" w:lineRule="exact"/>
      <w:jc w:val="center"/>
    </w:pPr>
    <w:rPr>
      <w:rFonts w:ascii="Times New Roman" w:hAnsi="Times New Roman"/>
      <w:sz w:val="28"/>
    </w:rPr>
  </w:style>
  <w:style w:type="paragraph" w:customStyle="1" w:styleId="afffffffc">
    <w:name w:val="封面正文"/>
    <w:qFormat/>
    <w:pPr>
      <w:jc w:val="both"/>
    </w:pPr>
    <w:rPr>
      <w:rFonts w:ascii="Times New Roman" w:hAnsi="Times New Roman"/>
    </w:rPr>
  </w:style>
  <w:style w:type="paragraph" w:customStyle="1" w:styleId="afffffffd">
    <w:name w:val="附录二级无标题条"/>
    <w:basedOn w:val="afffb"/>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2"/>
      </w:numPr>
    </w:pPr>
    <w:rPr>
      <w:rFonts w:ascii="宋体" w:hAnsi="Times New Roman"/>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b"/>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hAnsi="Times New Roman"/>
      <w:sz w:val="18"/>
    </w:rPr>
  </w:style>
  <w:style w:type="paragraph" w:customStyle="1" w:styleId="afffa">
    <w:name w:val="列项——"/>
    <w:qFormat/>
    <w:pPr>
      <w:widowControl w:val="0"/>
      <w:numPr>
        <w:numId w:val="23"/>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hAnsi="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f1">
    <w:name w:val="前言标题"/>
    <w:next w:val="afffb"/>
    <w:qFormat/>
    <w:pPr>
      <w:numPr>
        <w:numId w:val="3"/>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qFormat/>
    <w:pPr>
      <w:numPr>
        <w:ilvl w:val="4"/>
        <w:numId w:val="21"/>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b"/>
    <w:qFormat/>
    <w:pPr>
      <w:numPr>
        <w:ilvl w:val="5"/>
        <w:numId w:val="21"/>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b"/>
    <w:qFormat/>
    <w:pPr>
      <w:numPr>
        <w:ilvl w:val="6"/>
        <w:numId w:val="21"/>
      </w:numPr>
      <w:adjustRightInd/>
    </w:pPr>
    <w:rPr>
      <w:szCs w:val="24"/>
    </w:rPr>
  </w:style>
  <w:style w:type="paragraph" w:customStyle="1" w:styleId="a0">
    <w:name w:val="一级无标题条"/>
    <w:basedOn w:val="afffb"/>
    <w:qFormat/>
    <w:pPr>
      <w:numPr>
        <w:ilvl w:val="2"/>
        <w:numId w:val="21"/>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f3"/>
    <w:qFormat/>
    <w:pPr>
      <w:spacing w:beforeLines="0" w:before="0" w:afterLines="0" w:after="0"/>
      <w:outlineLvl w:val="9"/>
    </w:pPr>
    <w:rPr>
      <w:rFonts w:ascii="宋体" w:eastAsia="宋体"/>
    </w:rPr>
  </w:style>
  <w:style w:type="paragraph" w:customStyle="1" w:styleId="afffffffff1">
    <w:name w:val="标准文件_五级无标题"/>
    <w:basedOn w:val="afff7"/>
    <w:qFormat/>
    <w:pPr>
      <w:spacing w:beforeLines="0" w:before="0" w:afterLines="0" w:after="0"/>
      <w:outlineLvl w:val="9"/>
    </w:pPr>
    <w:rPr>
      <w:rFonts w:ascii="宋体" w:eastAsia="宋体"/>
    </w:rPr>
  </w:style>
  <w:style w:type="paragraph" w:customStyle="1" w:styleId="afffffffff2">
    <w:name w:val="标准文件_三级无标题"/>
    <w:basedOn w:val="afff5"/>
    <w:qFormat/>
    <w:pPr>
      <w:spacing w:beforeLines="0" w:before="0" w:afterLines="0" w:after="0"/>
      <w:outlineLvl w:val="9"/>
    </w:pPr>
    <w:rPr>
      <w:rFonts w:ascii="宋体" w:eastAsia="宋体"/>
    </w:rPr>
  </w:style>
  <w:style w:type="paragraph" w:customStyle="1" w:styleId="afffffffff3">
    <w:name w:val="标准文件_二级无标题"/>
    <w:basedOn w:val="afff4"/>
    <w:qFormat/>
    <w:pPr>
      <w:spacing w:beforeLines="0" w:before="0" w:afterLines="0" w:after="0"/>
      <w:outlineLvl w:val="9"/>
    </w:pPr>
    <w:rPr>
      <w:rFonts w:ascii="宋体" w:eastAsia="宋体"/>
    </w:rPr>
  </w:style>
  <w:style w:type="paragraph" w:customStyle="1" w:styleId="afffffffff4">
    <w:name w:val="标准_四级无标题"/>
    <w:basedOn w:val="afff6"/>
    <w:next w:val="afffff7"/>
    <w:qFormat/>
    <w:rPr>
      <w:rFonts w:eastAsia="宋体"/>
    </w:rPr>
  </w:style>
  <w:style w:type="paragraph" w:customStyle="1" w:styleId="afffffffff5">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7"/>
    <w:qFormat/>
    <w:pPr>
      <w:numPr>
        <w:numId w:val="24"/>
      </w:numPr>
      <w:ind w:firstLineChars="0" w:firstLine="0"/>
    </w:pPr>
    <w:rPr>
      <w:rFonts w:ascii="Times New Roman" w:cs="Arial"/>
      <w:szCs w:val="28"/>
    </w:rPr>
  </w:style>
  <w:style w:type="paragraph" w:customStyle="1" w:styleId="ae">
    <w:name w:val="标准文件_小写罗马数字编号列项"/>
    <w:basedOn w:val="afffff7"/>
    <w:qFormat/>
    <w:pPr>
      <w:numPr>
        <w:numId w:val="25"/>
      </w:numPr>
      <w:ind w:firstLineChars="0" w:firstLine="0"/>
    </w:pPr>
    <w:rPr>
      <w:rFonts w:cs="Arial"/>
      <w:szCs w:val="28"/>
    </w:rPr>
  </w:style>
  <w:style w:type="paragraph" w:customStyle="1" w:styleId="afffffffff6">
    <w:name w:val="标准文件_附录标题"/>
    <w:basedOn w:val="aff9"/>
    <w:qFormat/>
    <w:pPr>
      <w:numPr>
        <w:numId w:val="0"/>
      </w:numPr>
      <w:spacing w:after="280"/>
      <w:outlineLvl w:val="9"/>
    </w:pPr>
  </w:style>
  <w:style w:type="paragraph" w:customStyle="1" w:styleId="afffffffff7">
    <w:name w:val="标准文件_二级项"/>
    <w:qFormat/>
    <w:rPr>
      <w:rFonts w:ascii="宋体" w:hAnsi="Times New Roman"/>
      <w:sz w:val="21"/>
    </w:rPr>
  </w:style>
  <w:style w:type="paragraph" w:customStyle="1" w:styleId="af9">
    <w:name w:val="标准文件_三级项"/>
    <w:basedOn w:val="afffb"/>
    <w:qFormat/>
    <w:pPr>
      <w:numPr>
        <w:ilvl w:val="2"/>
        <w:numId w:val="22"/>
      </w:numPr>
      <w:spacing w:line="-300" w:lineRule="auto"/>
    </w:pPr>
    <w:rPr>
      <w:rFonts w:ascii="Times New Roman" w:hAnsi="Times New Roman"/>
    </w:rPr>
  </w:style>
  <w:style w:type="paragraph" w:customStyle="1" w:styleId="afff0">
    <w:name w:val="图表脚注说明"/>
    <w:basedOn w:val="afffb"/>
    <w:next w:val="afffff7"/>
    <w:qFormat/>
    <w:pPr>
      <w:numPr>
        <w:numId w:val="26"/>
      </w:numPr>
      <w:adjustRightInd/>
      <w:spacing w:line="240" w:lineRule="auto"/>
    </w:pPr>
    <w:rPr>
      <w:rFonts w:ascii="宋体" w:hAnsi="Times New Roman"/>
      <w:sz w:val="18"/>
      <w:szCs w:val="18"/>
    </w:rPr>
  </w:style>
  <w:style w:type="paragraph" w:customStyle="1" w:styleId="afb">
    <w:name w:val="标准文件_字母编号列项（一级）"/>
    <w:qFormat/>
    <w:pPr>
      <w:numPr>
        <w:numId w:val="14"/>
      </w:numPr>
      <w:jc w:val="both"/>
    </w:pPr>
    <w:rPr>
      <w:rFonts w:ascii="宋体" w:hAnsi="Times New Roman"/>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8">
    <w:name w:val="标准文件_注："/>
    <w:next w:val="afffff7"/>
    <w:qFormat/>
    <w:pPr>
      <w:widowControl w:val="0"/>
      <w:numPr>
        <w:numId w:val="27"/>
      </w:numPr>
      <w:autoSpaceDE w:val="0"/>
      <w:autoSpaceDN w:val="0"/>
      <w:jc w:val="both"/>
    </w:pPr>
    <w:rPr>
      <w:rFonts w:ascii="宋体" w:hAnsi="Times New Roman"/>
      <w:sz w:val="18"/>
      <w:szCs w:val="18"/>
    </w:rPr>
  </w:style>
  <w:style w:type="paragraph" w:customStyle="1" w:styleId="a5">
    <w:name w:val="标准文件_注×："/>
    <w:qFormat/>
    <w:pPr>
      <w:widowControl w:val="0"/>
      <w:numPr>
        <w:numId w:val="28"/>
      </w:numPr>
      <w:autoSpaceDE w:val="0"/>
      <w:autoSpaceDN w:val="0"/>
      <w:jc w:val="both"/>
    </w:pPr>
    <w:rPr>
      <w:rFonts w:ascii="宋体" w:hAnsi="Times New Roman"/>
      <w:sz w:val="18"/>
      <w:szCs w:val="18"/>
    </w:rPr>
  </w:style>
  <w:style w:type="paragraph" w:customStyle="1" w:styleId="ac">
    <w:name w:val="标准文件_示例："/>
    <w:next w:val="afffffffffc"/>
    <w:qFormat/>
    <w:pPr>
      <w:widowControl w:val="0"/>
      <w:numPr>
        <w:numId w:val="29"/>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f0">
    <w:name w:val="标准文件_示例×："/>
    <w:basedOn w:val="afffb"/>
    <w:next w:val="afffffffffc"/>
    <w:qFormat/>
    <w:pPr>
      <w:widowControl/>
      <w:numPr>
        <w:numId w:val="30"/>
      </w:numPr>
      <w:adjustRightInd/>
      <w:spacing w:line="240" w:lineRule="auto"/>
    </w:pPr>
    <w:rPr>
      <w:rFonts w:ascii="宋体" w:hAnsi="Times New Roman"/>
      <w:kern w:val="0"/>
      <w:sz w:val="18"/>
      <w:szCs w:val="18"/>
    </w:rPr>
  </w:style>
  <w:style w:type="character" w:customStyle="1" w:styleId="Char8">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c"/>
    <w:uiPriority w:val="99"/>
    <w:semiHidden/>
    <w:qFormat/>
    <w:rPr>
      <w:color w:val="808080"/>
    </w:rPr>
  </w:style>
  <w:style w:type="paragraph" w:customStyle="1" w:styleId="2">
    <w:name w:val="标准文件_二级项2"/>
    <w:basedOn w:val="afffff7"/>
    <w:qFormat/>
    <w:pPr>
      <w:numPr>
        <w:ilvl w:val="1"/>
        <w:numId w:val="22"/>
      </w:numPr>
      <w:ind w:firstLineChars="0" w:firstLine="0"/>
    </w:pPr>
  </w:style>
  <w:style w:type="paragraph" w:customStyle="1" w:styleId="21">
    <w:name w:val="标准文件_三级项2"/>
    <w:basedOn w:val="afffff7"/>
    <w:qFormat/>
    <w:pPr>
      <w:numPr>
        <w:numId w:val="31"/>
      </w:numPr>
      <w:spacing w:line="300" w:lineRule="exact"/>
      <w:ind w:firstLineChars="0"/>
    </w:pPr>
    <w:rPr>
      <w:rFonts w:ascii="Times New Roman"/>
    </w:rPr>
  </w:style>
  <w:style w:type="paragraph" w:customStyle="1" w:styleId="20">
    <w:name w:val="标准文件_一级项2"/>
    <w:basedOn w:val="afffff7"/>
    <w:qFormat/>
    <w:pPr>
      <w:numPr>
        <w:numId w:val="32"/>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c"/>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7"/>
    <w:next w:val="afffff7"/>
    <w:qFormat/>
    <w:pPr>
      <w:numPr>
        <w:numId w:val="7"/>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7"/>
    <w:next w:val="afffff7"/>
    <w:qFormat/>
    <w:pPr>
      <w:numPr>
        <w:numId w:val="6"/>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9"/>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9"/>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9"/>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9"/>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9"/>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b">
    <w:name w:val="发布"/>
    <w:basedOn w:val="afffc"/>
    <w:qFormat/>
    <w:rPr>
      <w:rFonts w:ascii="黑体" w:eastAsia="黑体"/>
      <w:spacing w:val="85"/>
      <w:w w:val="100"/>
      <w:position w:val="3"/>
      <w:sz w:val="28"/>
      <w:szCs w:val="28"/>
    </w:rPr>
  </w:style>
  <w:style w:type="paragraph" w:customStyle="1" w:styleId="afffffffffffc">
    <w:name w:val="段"/>
    <w:link w:val="Char9"/>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9">
    <w:name w:val="段 Char"/>
    <w:link w:val="afffffffffffc"/>
    <w:qFormat/>
    <w:rPr>
      <w:rFonts w:ascii="宋体" w:hAnsi="Times New Roman"/>
      <w:sz w:val="21"/>
    </w:rPr>
  </w:style>
  <w:style w:type="paragraph" w:customStyle="1" w:styleId="12">
    <w:name w:val="修订1"/>
    <w:hidden/>
    <w:uiPriority w:val="99"/>
    <w:unhideWhenUsed/>
    <w:qFormat/>
    <w:rPr>
      <w:kern w:val="2"/>
      <w:sz w:val="21"/>
      <w:szCs w:val="21"/>
    </w:rPr>
  </w:style>
  <w:style w:type="character" w:customStyle="1" w:styleId="Char">
    <w:name w:val="批注文字 Char"/>
    <w:basedOn w:val="afffc"/>
    <w:link w:val="affff0"/>
    <w:uiPriority w:val="99"/>
    <w:semiHidden/>
    <w:qFormat/>
    <w:rPr>
      <w:kern w:val="2"/>
      <w:sz w:val="21"/>
      <w:szCs w:val="21"/>
    </w:rPr>
  </w:style>
  <w:style w:type="character" w:customStyle="1" w:styleId="Char6">
    <w:name w:val="批注主题 Char"/>
    <w:basedOn w:val="Char"/>
    <w:link w:val="affff8"/>
    <w:uiPriority w:val="99"/>
    <w:semiHidden/>
    <w:qFormat/>
    <w:rPr>
      <w:b/>
      <w:bCs/>
      <w:kern w:val="2"/>
      <w:sz w:val="21"/>
      <w:szCs w:val="21"/>
    </w:rPr>
  </w:style>
  <w:style w:type="paragraph" w:customStyle="1" w:styleId="24">
    <w:name w:val="修订2"/>
    <w:hidden/>
    <w:uiPriority w:val="99"/>
    <w:unhideWhenUsed/>
    <w:qFormat/>
    <w:rPr>
      <w:kern w:val="2"/>
      <w:sz w:val="21"/>
      <w:szCs w:val="21"/>
    </w:rPr>
  </w:style>
  <w:style w:type="paragraph" w:customStyle="1" w:styleId="32">
    <w:name w:val="修订3"/>
    <w:hidden/>
    <w:uiPriority w:val="99"/>
    <w:unhideWhenUsed/>
    <w:qFormat/>
    <w:rPr>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annotation reference"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pPr>
      <w:widowControl w:val="0"/>
      <w:adjustRightInd w:val="0"/>
      <w:spacing w:line="400" w:lineRule="exact"/>
      <w:jc w:val="both"/>
    </w:pPr>
    <w:rPr>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annotation text"/>
    <w:basedOn w:val="afffb"/>
    <w:link w:val="Char"/>
    <w:uiPriority w:val="99"/>
    <w:semiHidden/>
    <w:unhideWhenUsed/>
    <w:qFormat/>
    <w:pPr>
      <w:jc w:val="left"/>
    </w:pPr>
  </w:style>
  <w:style w:type="paragraph" w:styleId="affff1">
    <w:name w:val="Body Text"/>
    <w:basedOn w:val="afffb"/>
    <w:link w:val="Char0"/>
    <w:qFormat/>
    <w:pPr>
      <w:spacing w:after="120"/>
    </w:pPr>
  </w:style>
  <w:style w:type="paragraph" w:styleId="50">
    <w:name w:val="toc 5"/>
    <w:basedOn w:val="afffb"/>
    <w:next w:val="afffb"/>
    <w:uiPriority w:val="39"/>
    <w:unhideWhenUsed/>
    <w:qFormat/>
    <w:pPr>
      <w:ind w:left="839"/>
    </w:pPr>
    <w:rPr>
      <w:rFonts w:ascii="宋体"/>
    </w:rPr>
  </w:style>
  <w:style w:type="paragraph" w:styleId="30">
    <w:name w:val="toc 3"/>
    <w:basedOn w:val="afffb"/>
    <w:next w:val="afffb"/>
    <w:uiPriority w:val="39"/>
    <w:unhideWhenUsed/>
    <w:qFormat/>
    <w:pPr>
      <w:spacing w:line="300" w:lineRule="exact"/>
      <w:ind w:left="420"/>
    </w:pPr>
    <w:rPr>
      <w:rFonts w:ascii="宋体"/>
    </w:rPr>
  </w:style>
  <w:style w:type="paragraph" w:styleId="affff2">
    <w:name w:val="Balloon Text"/>
    <w:basedOn w:val="afffb"/>
    <w:link w:val="Char1"/>
    <w:uiPriority w:val="99"/>
    <w:semiHidden/>
    <w:unhideWhenUsed/>
    <w:qFormat/>
    <w:rPr>
      <w:sz w:val="18"/>
      <w:szCs w:val="18"/>
    </w:rPr>
  </w:style>
  <w:style w:type="paragraph" w:styleId="affff3">
    <w:name w:val="footer"/>
    <w:basedOn w:val="afffb"/>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f4">
    <w:name w:val="header"/>
    <w:basedOn w:val="afffb"/>
    <w:link w:val="Char3"/>
    <w:uiPriority w:val="99"/>
    <w:qFormat/>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Pr>
      <w:rFonts w:ascii="宋体"/>
    </w:rPr>
  </w:style>
  <w:style w:type="paragraph" w:styleId="40">
    <w:name w:val="toc 4"/>
    <w:basedOn w:val="afffb"/>
    <w:next w:val="afffb"/>
    <w:uiPriority w:val="39"/>
    <w:unhideWhenUsed/>
    <w:qFormat/>
    <w:pPr>
      <w:tabs>
        <w:tab w:val="right" w:leader="dot" w:pos="9344"/>
      </w:tabs>
      <w:spacing w:line="300" w:lineRule="exact"/>
      <w:ind w:left="629"/>
    </w:pPr>
    <w:rPr>
      <w:rFonts w:ascii="宋体"/>
    </w:rPr>
  </w:style>
  <w:style w:type="paragraph" w:styleId="affff5">
    <w:name w:val="footnote text"/>
    <w:basedOn w:val="afffb"/>
    <w:next w:val="afffb"/>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pPr>
      <w:spacing w:line="300" w:lineRule="exact"/>
      <w:ind w:left="1049"/>
    </w:pPr>
    <w:rPr>
      <w:rFonts w:ascii="宋体"/>
    </w:rPr>
  </w:style>
  <w:style w:type="paragraph" w:styleId="affff6">
    <w:name w:val="table of figures"/>
    <w:basedOn w:val="afffb"/>
    <w:next w:val="afffb"/>
    <w:semiHidden/>
    <w:qFormat/>
    <w:pPr>
      <w:adjustRightInd/>
      <w:spacing w:line="240" w:lineRule="auto"/>
      <w:jc w:val="left"/>
    </w:pPr>
    <w:rPr>
      <w:szCs w:val="24"/>
    </w:rPr>
  </w:style>
  <w:style w:type="paragraph" w:styleId="23">
    <w:name w:val="toc 2"/>
    <w:basedOn w:val="afffb"/>
    <w:next w:val="afffb"/>
    <w:uiPriority w:val="39"/>
    <w:unhideWhenUsed/>
    <w:qFormat/>
    <w:pPr>
      <w:tabs>
        <w:tab w:val="right" w:leader="dot" w:pos="9344"/>
      </w:tabs>
      <w:spacing w:line="300" w:lineRule="exact"/>
      <w:ind w:left="210"/>
    </w:pPr>
    <w:rPr>
      <w:rFonts w:ascii="宋体"/>
    </w:rPr>
  </w:style>
  <w:style w:type="paragraph" w:styleId="affff7">
    <w:name w:val="Title"/>
    <w:basedOn w:val="afffb"/>
    <w:link w:val="Char5"/>
    <w:qFormat/>
    <w:pPr>
      <w:spacing w:before="240" w:after="60"/>
      <w:jc w:val="center"/>
      <w:outlineLvl w:val="0"/>
    </w:pPr>
    <w:rPr>
      <w:rFonts w:ascii="Arial" w:hAnsi="Arial" w:cs="Arial"/>
      <w:b/>
      <w:bCs/>
      <w:sz w:val="32"/>
      <w:szCs w:val="32"/>
    </w:rPr>
  </w:style>
  <w:style w:type="paragraph" w:styleId="affff8">
    <w:name w:val="annotation subject"/>
    <w:basedOn w:val="affff0"/>
    <w:next w:val="affff0"/>
    <w:link w:val="Char6"/>
    <w:uiPriority w:val="99"/>
    <w:semiHidden/>
    <w:unhideWhenUsed/>
    <w:qFormat/>
    <w:rPr>
      <w:b/>
      <w:bCs/>
    </w:rPr>
  </w:style>
  <w:style w:type="table" w:styleId="affff9">
    <w:name w:val="Table Grid"/>
    <w:basedOn w:val="afffd"/>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a">
    <w:name w:val="Strong"/>
    <w:uiPriority w:val="22"/>
    <w:qFormat/>
    <w:rPr>
      <w:b/>
      <w:bCs/>
    </w:rPr>
  </w:style>
  <w:style w:type="character" w:styleId="affffb">
    <w:name w:val="page number"/>
    <w:qFormat/>
    <w:rPr>
      <w:rFonts w:ascii="宋体" w:eastAsia="宋体" w:hAnsi="Times New Roman"/>
      <w:sz w:val="18"/>
    </w:rPr>
  </w:style>
  <w:style w:type="character" w:styleId="affffc">
    <w:name w:val="Emphasis"/>
    <w:uiPriority w:val="20"/>
    <w:qFormat/>
    <w:rPr>
      <w:i/>
      <w:iCs/>
    </w:rPr>
  </w:style>
  <w:style w:type="character" w:styleId="affffd">
    <w:name w:val="Hyperlink"/>
    <w:uiPriority w:val="99"/>
    <w:qFormat/>
    <w:rPr>
      <w:rFonts w:ascii="宋体" w:eastAsia="宋体" w:hAnsi="Times New Roman"/>
      <w:color w:val="auto"/>
      <w:spacing w:val="0"/>
      <w:w w:val="100"/>
      <w:position w:val="0"/>
      <w:sz w:val="21"/>
      <w:u w:val="none"/>
      <w:vertAlign w:val="baseline"/>
    </w:rPr>
  </w:style>
  <w:style w:type="character" w:styleId="affffe">
    <w:name w:val="annotation reference"/>
    <w:basedOn w:val="afffc"/>
    <w:uiPriority w:val="99"/>
    <w:semiHidden/>
    <w:unhideWhenUsed/>
    <w:qFormat/>
    <w:rPr>
      <w:sz w:val="21"/>
      <w:szCs w:val="21"/>
    </w:rPr>
  </w:style>
  <w:style w:type="character" w:styleId="afffff">
    <w:name w:val="footnote reference"/>
    <w:semiHidden/>
    <w:qFormat/>
    <w:rPr>
      <w:rFonts w:ascii="宋体" w:eastAsia="宋体" w:hAnsi="宋体" w:cs="Times New Roman"/>
      <w:spacing w:val="0"/>
      <w:sz w:val="18"/>
      <w:vertAlign w:val="superscript"/>
    </w:rPr>
  </w:style>
  <w:style w:type="paragraph" w:customStyle="1" w:styleId="af2">
    <w:name w:val="章标题"/>
    <w:next w:val="afffb"/>
    <w:qFormat/>
    <w:pPr>
      <w:numPr>
        <w:numId w:val="1"/>
      </w:numPr>
      <w:spacing w:beforeLines="100" w:before="312" w:afterLines="100" w:after="312"/>
      <w:jc w:val="both"/>
      <w:outlineLvl w:val="1"/>
    </w:pPr>
    <w:rPr>
      <w:rFonts w:ascii="黑体" w:eastAsia="黑体" w:hAnsi="Times New Roman"/>
      <w:sz w:val="21"/>
    </w:rPr>
  </w:style>
  <w:style w:type="paragraph" w:customStyle="1" w:styleId="af3">
    <w:name w:val="一级条标题"/>
    <w:next w:val="afffb"/>
    <w:qFormat/>
    <w:pPr>
      <w:numPr>
        <w:ilvl w:val="1"/>
        <w:numId w:val="1"/>
      </w:numPr>
      <w:spacing w:beforeLines="50" w:before="156" w:afterLines="50" w:after="156"/>
      <w:outlineLvl w:val="2"/>
    </w:pPr>
    <w:rPr>
      <w:rFonts w:ascii="黑体" w:eastAsia="黑体" w:hAnsi="Times New Roman"/>
      <w:sz w:val="21"/>
      <w:szCs w:val="21"/>
    </w:rPr>
  </w:style>
  <w:style w:type="paragraph" w:customStyle="1" w:styleId="af6">
    <w:name w:val="四级条标题"/>
    <w:basedOn w:val="af5"/>
    <w:next w:val="afffb"/>
    <w:qFormat/>
    <w:pPr>
      <w:numPr>
        <w:ilvl w:val="4"/>
      </w:numPr>
      <w:outlineLvl w:val="5"/>
    </w:pPr>
  </w:style>
  <w:style w:type="paragraph" w:customStyle="1" w:styleId="af5">
    <w:name w:val="三级条标题"/>
    <w:basedOn w:val="af4"/>
    <w:next w:val="afffb"/>
    <w:qFormat/>
    <w:pPr>
      <w:numPr>
        <w:ilvl w:val="3"/>
      </w:numPr>
      <w:outlineLvl w:val="4"/>
    </w:pPr>
  </w:style>
  <w:style w:type="paragraph" w:customStyle="1" w:styleId="af4">
    <w:name w:val="二级条标题"/>
    <w:basedOn w:val="af3"/>
    <w:next w:val="afffb"/>
    <w:qFormat/>
    <w:pPr>
      <w:numPr>
        <w:ilvl w:val="2"/>
      </w:numPr>
      <w:spacing w:before="50" w:after="50"/>
      <w:outlineLvl w:val="3"/>
    </w:pPr>
  </w:style>
  <w:style w:type="paragraph" w:customStyle="1" w:styleId="af7">
    <w:name w:val="五级条标题"/>
    <w:basedOn w:val="af6"/>
    <w:next w:val="afffb"/>
    <w:qFormat/>
    <w:pPr>
      <w:numPr>
        <w:ilvl w:val="5"/>
      </w:numPr>
      <w:outlineLvl w:val="6"/>
    </w:p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f4"/>
    <w:uiPriority w:val="99"/>
    <w:qFormat/>
    <w:rPr>
      <w:kern w:val="2"/>
      <w:sz w:val="18"/>
      <w:szCs w:val="18"/>
    </w:rPr>
  </w:style>
  <w:style w:type="character" w:customStyle="1" w:styleId="Char2">
    <w:name w:val="页脚 Char"/>
    <w:link w:val="affff3"/>
    <w:uiPriority w:val="99"/>
    <w:qFormat/>
    <w:rPr>
      <w:rFonts w:ascii="宋体"/>
      <w:kern w:val="2"/>
      <w:sz w:val="18"/>
      <w:szCs w:val="18"/>
    </w:rPr>
  </w:style>
  <w:style w:type="character" w:customStyle="1" w:styleId="Char1">
    <w:name w:val="批注框文本 Char"/>
    <w:link w:val="affff2"/>
    <w:uiPriority w:val="99"/>
    <w:semiHidden/>
    <w:qFormat/>
    <w:rPr>
      <w:kern w:val="2"/>
      <w:sz w:val="18"/>
      <w:szCs w:val="18"/>
    </w:rPr>
  </w:style>
  <w:style w:type="paragraph" w:styleId="afffff0">
    <w:name w:val="Quote"/>
    <w:basedOn w:val="afffb"/>
    <w:next w:val="afffb"/>
    <w:link w:val="Char7"/>
    <w:uiPriority w:val="29"/>
    <w:qFormat/>
    <w:rPr>
      <w:i/>
      <w:iCs/>
      <w:color w:val="000000"/>
    </w:rPr>
  </w:style>
  <w:style w:type="character" w:customStyle="1" w:styleId="Char7">
    <w:name w:val="引用 Char"/>
    <w:link w:val="afffff0"/>
    <w:uiPriority w:val="29"/>
    <w:qFormat/>
    <w:rPr>
      <w:i/>
      <w:iCs/>
      <w:color w:val="000000"/>
      <w:kern w:val="2"/>
      <w:sz w:val="21"/>
      <w:szCs w:val="21"/>
    </w:rPr>
  </w:style>
  <w:style w:type="character" w:customStyle="1" w:styleId="Char5">
    <w:name w:val="标题 Char"/>
    <w:link w:val="affff7"/>
    <w:qFormat/>
    <w:rPr>
      <w:rFonts w:ascii="Arial" w:hAnsi="Arial" w:cs="Arial"/>
      <w:b/>
      <w:bCs/>
      <w:kern w:val="2"/>
      <w:sz w:val="32"/>
      <w:szCs w:val="32"/>
    </w:rPr>
  </w:style>
  <w:style w:type="paragraph" w:customStyle="1" w:styleId="afffff1">
    <w:name w:val="标准标志"/>
    <w:next w:val="afffb"/>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2">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3">
    <w:name w:val="标准文件_页脚偶数页"/>
    <w:qFormat/>
    <w:pPr>
      <w:ind w:left="198"/>
    </w:pPr>
    <w:rPr>
      <w:rFonts w:ascii="宋体" w:hAnsi="Times New Roman"/>
      <w:sz w:val="18"/>
    </w:rPr>
  </w:style>
  <w:style w:type="paragraph" w:customStyle="1" w:styleId="afffff4">
    <w:name w:val="标准文件_页脚奇数页"/>
    <w:qFormat/>
    <w:pPr>
      <w:ind w:right="227"/>
      <w:jc w:val="right"/>
    </w:pPr>
    <w:rPr>
      <w:rFonts w:ascii="宋体" w:hAnsi="Times New Roman"/>
      <w:sz w:val="18"/>
    </w:rPr>
  </w:style>
  <w:style w:type="paragraph" w:customStyle="1" w:styleId="afffff5">
    <w:name w:val="标准书眉一"/>
    <w:qFormat/>
    <w:pPr>
      <w:jc w:val="both"/>
    </w:pPr>
    <w:rPr>
      <w:rFonts w:ascii="Times New Roman" w:hAnsi="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6">
    <w:name w:val="标准文件_标准正文"/>
    <w:basedOn w:val="afffb"/>
    <w:next w:val="afffff7"/>
    <w:qFormat/>
    <w:pPr>
      <w:snapToGrid w:val="0"/>
      <w:ind w:firstLineChars="200" w:firstLine="200"/>
    </w:pPr>
    <w:rPr>
      <w:kern w:val="0"/>
    </w:rPr>
  </w:style>
  <w:style w:type="paragraph" w:customStyle="1" w:styleId="afffff7">
    <w:name w:val="标准文件_段"/>
    <w:link w:val="Char8"/>
    <w:qFormat/>
    <w:pPr>
      <w:autoSpaceDE w:val="0"/>
      <w:autoSpaceDN w:val="0"/>
      <w:ind w:firstLineChars="200" w:firstLine="200"/>
      <w:jc w:val="both"/>
    </w:pPr>
    <w:rPr>
      <w:rFonts w:ascii="宋体" w:hAnsi="Times New Roman"/>
      <w:sz w:val="21"/>
    </w:rPr>
  </w:style>
  <w:style w:type="paragraph" w:customStyle="1" w:styleId="afffff8">
    <w:name w:val="标准文件_版本"/>
    <w:basedOn w:val="afffff6"/>
    <w:qFormat/>
    <w:pPr>
      <w:adjustRightInd/>
      <w:snapToGrid/>
      <w:ind w:firstLineChars="0" w:firstLine="0"/>
    </w:pPr>
    <w:rPr>
      <w:rFonts w:ascii="宋体" w:hAnsi="宋体"/>
      <w:kern w:val="2"/>
    </w:rPr>
  </w:style>
  <w:style w:type="paragraph" w:customStyle="1" w:styleId="afffff9">
    <w:name w:val="标准文件_标准部门"/>
    <w:basedOn w:val="afffb"/>
    <w:qFormat/>
    <w:pPr>
      <w:jc w:val="center"/>
    </w:pPr>
    <w:rPr>
      <w:rFonts w:ascii="黑体" w:eastAsia="黑体"/>
      <w:kern w:val="0"/>
      <w:sz w:val="44"/>
    </w:rPr>
  </w:style>
  <w:style w:type="paragraph" w:customStyle="1" w:styleId="afffffa">
    <w:name w:val="标准文件_标准代替"/>
    <w:basedOn w:val="afffb"/>
    <w:next w:val="afffb"/>
    <w:qFormat/>
    <w:pPr>
      <w:spacing w:line="310" w:lineRule="exact"/>
      <w:jc w:val="right"/>
    </w:pPr>
    <w:rPr>
      <w:rFonts w:ascii="宋体" w:hAnsi="宋体"/>
      <w:kern w:val="0"/>
    </w:rPr>
  </w:style>
  <w:style w:type="paragraph" w:customStyle="1" w:styleId="afffffb">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b"/>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b"/>
    <w:qFormat/>
    <w:pPr>
      <w:jc w:val="left"/>
    </w:pPr>
  </w:style>
  <w:style w:type="paragraph" w:customStyle="1" w:styleId="afffffe">
    <w:name w:val="标准文件_参考文献标题"/>
    <w:basedOn w:val="afffb"/>
    <w:next w:val="afffb"/>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2"/>
      </w:numPr>
    </w:pPr>
    <w:rPr>
      <w:rFonts w:ascii="宋体" w:hAnsi="Times New Roman"/>
    </w:rPr>
  </w:style>
  <w:style w:type="paragraph" w:customStyle="1" w:styleId="afff4">
    <w:name w:val="标准文件_二级条标题"/>
    <w:next w:val="afffff7"/>
    <w:qFormat/>
    <w:pPr>
      <w:widowControl w:val="0"/>
      <w:numPr>
        <w:ilvl w:val="3"/>
        <w:numId w:val="3"/>
      </w:numPr>
      <w:spacing w:beforeLines="50" w:before="50" w:afterLines="50" w:after="50"/>
      <w:jc w:val="both"/>
      <w:outlineLvl w:val="2"/>
    </w:pPr>
    <w:rPr>
      <w:rFonts w:ascii="黑体" w:eastAsia="黑体" w:hAnsi="Times New Roman"/>
      <w:sz w:val="21"/>
    </w:rPr>
  </w:style>
  <w:style w:type="character" w:customStyle="1" w:styleId="affffff">
    <w:name w:val="标准文件_发布"/>
    <w:qFormat/>
    <w:rPr>
      <w:rFonts w:ascii="黑体" w:eastAsia="黑体"/>
      <w:spacing w:val="0"/>
      <w:w w:val="100"/>
      <w:position w:val="3"/>
      <w:sz w:val="28"/>
    </w:rPr>
  </w:style>
  <w:style w:type="paragraph" w:customStyle="1" w:styleId="ad">
    <w:name w:val="标准文件_方框数字列项"/>
    <w:basedOn w:val="afffff7"/>
    <w:qFormat/>
    <w:pPr>
      <w:numPr>
        <w:numId w:val="4"/>
      </w:numPr>
      <w:ind w:firstLineChars="0" w:firstLine="0"/>
    </w:pPr>
  </w:style>
  <w:style w:type="paragraph" w:customStyle="1" w:styleId="affffff0">
    <w:name w:val="标准文件_封面标准编号"/>
    <w:basedOn w:val="afffb"/>
    <w:next w:val="afffffa"/>
    <w:qFormat/>
    <w:pPr>
      <w:spacing w:line="310" w:lineRule="exact"/>
      <w:jc w:val="right"/>
    </w:pPr>
    <w:rPr>
      <w:rFonts w:ascii="黑体" w:eastAsia="黑体"/>
      <w:kern w:val="0"/>
      <w:sz w:val="28"/>
    </w:rPr>
  </w:style>
  <w:style w:type="paragraph" w:customStyle="1" w:styleId="affffff1">
    <w:name w:val="标准文件_封面标准分类号"/>
    <w:basedOn w:val="afffb"/>
    <w:qFormat/>
    <w:rPr>
      <w:rFonts w:ascii="黑体" w:eastAsia="黑体"/>
      <w:b/>
      <w:kern w:val="0"/>
      <w:sz w:val="28"/>
    </w:rPr>
  </w:style>
  <w:style w:type="paragraph" w:customStyle="1" w:styleId="affffff2">
    <w:name w:val="标准文件_封面标准名称"/>
    <w:basedOn w:val="afffb"/>
    <w:qFormat/>
    <w:pPr>
      <w:spacing w:line="240" w:lineRule="auto"/>
      <w:jc w:val="center"/>
    </w:pPr>
    <w:rPr>
      <w:rFonts w:ascii="黑体" w:eastAsia="黑体"/>
      <w:kern w:val="0"/>
      <w:sz w:val="52"/>
    </w:rPr>
  </w:style>
  <w:style w:type="paragraph" w:customStyle="1" w:styleId="affffff3">
    <w:name w:val="标准文件_封面标准英文名称"/>
    <w:basedOn w:val="afffb"/>
    <w:qFormat/>
    <w:pPr>
      <w:spacing w:line="240" w:lineRule="auto"/>
      <w:jc w:val="center"/>
    </w:pPr>
    <w:rPr>
      <w:rFonts w:ascii="黑体" w:eastAsia="黑体"/>
      <w:b/>
      <w:sz w:val="28"/>
    </w:rPr>
  </w:style>
  <w:style w:type="paragraph" w:customStyle="1" w:styleId="affffff4">
    <w:name w:val="标准文件_封面发布日期"/>
    <w:basedOn w:val="afffb"/>
    <w:qFormat/>
    <w:pPr>
      <w:spacing w:line="310" w:lineRule="exact"/>
    </w:pPr>
    <w:rPr>
      <w:rFonts w:ascii="黑体" w:eastAsia="黑体"/>
      <w:kern w:val="0"/>
      <w:sz w:val="28"/>
    </w:rPr>
  </w:style>
  <w:style w:type="paragraph" w:customStyle="1" w:styleId="affffff5">
    <w:name w:val="标准文件_封面密级"/>
    <w:basedOn w:val="afffb"/>
    <w:qFormat/>
    <w:rPr>
      <w:rFonts w:eastAsia="黑体"/>
      <w:sz w:val="32"/>
    </w:rPr>
  </w:style>
  <w:style w:type="paragraph" w:customStyle="1" w:styleId="affffff6">
    <w:name w:val="标准文件_封面实施日期"/>
    <w:basedOn w:val="afffb"/>
    <w:qFormat/>
    <w:pPr>
      <w:spacing w:line="310" w:lineRule="exact"/>
      <w:jc w:val="right"/>
    </w:pPr>
    <w:rPr>
      <w:rFonts w:ascii="黑体" w:eastAsia="黑体"/>
      <w:sz w:val="28"/>
    </w:rPr>
  </w:style>
  <w:style w:type="paragraph" w:customStyle="1" w:styleId="affffff7">
    <w:name w:val="标准文件_封面抬头"/>
    <w:basedOn w:val="afffff7"/>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7"/>
    <w:qFormat/>
    <w:pPr>
      <w:numPr>
        <w:numId w:val="5"/>
      </w:numPr>
      <w:shd w:val="clear" w:color="FFFFFF" w:fill="FFFFFF"/>
      <w:tabs>
        <w:tab w:val="left" w:pos="6406"/>
      </w:tabs>
      <w:spacing w:before="560" w:afterLines="50" w:after="50"/>
      <w:jc w:val="center"/>
      <w:outlineLvl w:val="0"/>
    </w:pPr>
    <w:rPr>
      <w:rFonts w:ascii="黑体" w:eastAsia="黑体" w:hAnsi="Times New Roman"/>
      <w:sz w:val="21"/>
    </w:rPr>
  </w:style>
  <w:style w:type="paragraph" w:customStyle="1" w:styleId="aff5">
    <w:name w:val="标准文件_附录表标题"/>
    <w:next w:val="afffff7"/>
    <w:qFormat/>
    <w:pPr>
      <w:numPr>
        <w:ilvl w:val="1"/>
        <w:numId w:val="6"/>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a">
    <w:name w:val="标准文件_附录一级条标题"/>
    <w:next w:val="afffff7"/>
    <w:qFormat/>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f7"/>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7"/>
    <w:qFormat/>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f7"/>
    <w:qFormat/>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f7"/>
    <w:qFormat/>
    <w:pPr>
      <w:numPr>
        <w:ilvl w:val="1"/>
        <w:numId w:val="7"/>
      </w:numPr>
      <w:adjustRightInd w:val="0"/>
      <w:snapToGrid w:val="0"/>
      <w:spacing w:beforeLines="50" w:before="50" w:afterLines="50" w:after="50"/>
      <w:jc w:val="center"/>
    </w:pPr>
    <w:rPr>
      <w:rFonts w:ascii="黑体" w:eastAsia="黑体" w:hAnsi="Times New Roman"/>
      <w:sz w:val="21"/>
    </w:rPr>
  </w:style>
  <w:style w:type="paragraph" w:customStyle="1" w:styleId="affe">
    <w:name w:val="标准文件_附录五级条标题"/>
    <w:next w:val="afffff7"/>
    <w:qFormat/>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1"/>
    <w:qFormat/>
    <w:pPr>
      <w:numPr>
        <w:numId w:val="8"/>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f1"/>
    <w:qFormat/>
    <w:rPr>
      <w:kern w:val="2"/>
      <w:sz w:val="21"/>
      <w:szCs w:val="21"/>
    </w:rPr>
  </w:style>
  <w:style w:type="paragraph" w:customStyle="1" w:styleId="affffff9">
    <w:name w:val="标准文件_附录章标题"/>
    <w:next w:val="afffff7"/>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qFormat/>
    <w:pPr>
      <w:ind w:leftChars="200" w:left="488" w:hangingChars="290" w:hanging="289"/>
    </w:pPr>
  </w:style>
  <w:style w:type="paragraph" w:customStyle="1" w:styleId="a6">
    <w:name w:val="标准文件_前言、引言标题"/>
    <w:next w:val="afffb"/>
    <w:qFormat/>
    <w:pPr>
      <w:numPr>
        <w:numId w:val="9"/>
      </w:numPr>
      <w:shd w:val="clear" w:color="FFFFFF" w:fill="FFFFFF"/>
      <w:spacing w:before="480" w:afterLines="150" w:after="150"/>
      <w:jc w:val="center"/>
      <w:outlineLvl w:val="0"/>
    </w:pPr>
    <w:rPr>
      <w:rFonts w:ascii="黑体" w:eastAsia="黑体" w:hAnsi="Times New Roman"/>
      <w:sz w:val="32"/>
    </w:rPr>
  </w:style>
  <w:style w:type="paragraph" w:customStyle="1" w:styleId="affffffb">
    <w:name w:val="标准文件_目次、标准名称标题"/>
    <w:basedOn w:val="a6"/>
    <w:next w:val="afffff7"/>
    <w:qFormat/>
    <w:pPr>
      <w:spacing w:line="460" w:lineRule="exact"/>
      <w:ind w:left="0" w:firstLine="0"/>
    </w:pPr>
  </w:style>
  <w:style w:type="paragraph" w:customStyle="1" w:styleId="affffffc">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10"/>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qFormat/>
    <w:pPr>
      <w:numPr>
        <w:numId w:val="11"/>
      </w:numPr>
    </w:pPr>
  </w:style>
  <w:style w:type="paragraph" w:customStyle="1" w:styleId="afff5">
    <w:name w:val="标准文件_三级条标题"/>
    <w:basedOn w:val="afff4"/>
    <w:next w:val="afffff7"/>
    <w:qFormat/>
    <w:pPr>
      <w:widowControl/>
      <w:numPr>
        <w:ilvl w:val="4"/>
      </w:numPr>
      <w:ind w:left="0"/>
      <w:outlineLvl w:val="3"/>
    </w:pPr>
  </w:style>
  <w:style w:type="character" w:customStyle="1" w:styleId="11">
    <w:name w:val="不明显参考1"/>
    <w:uiPriority w:val="31"/>
    <w:qFormat/>
    <w:rPr>
      <w:smallCaps/>
      <w:color w:val="C0504D"/>
      <w:u w:val="single"/>
    </w:rPr>
  </w:style>
  <w:style w:type="paragraph" w:customStyle="1" w:styleId="affffffd">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2"/>
      </w:numPr>
      <w:jc w:val="both"/>
    </w:pPr>
    <w:rPr>
      <w:rFonts w:ascii="宋体" w:hAnsi="宋体"/>
      <w:sz w:val="21"/>
    </w:rPr>
  </w:style>
  <w:style w:type="paragraph" w:customStyle="1" w:styleId="afff6">
    <w:name w:val="标准文件_四级条标题"/>
    <w:next w:val="afffff7"/>
    <w:qFormat/>
    <w:pPr>
      <w:widowControl w:val="0"/>
      <w:numPr>
        <w:ilvl w:val="5"/>
        <w:numId w:val="3"/>
      </w:numPr>
      <w:spacing w:beforeLines="50" w:before="50" w:afterLines="50" w:after="50"/>
      <w:jc w:val="both"/>
      <w:outlineLvl w:val="4"/>
    </w:pPr>
    <w:rPr>
      <w:rFonts w:ascii="黑体" w:eastAsia="黑体" w:hAnsi="Times New Roman"/>
      <w:sz w:val="21"/>
    </w:rPr>
  </w:style>
  <w:style w:type="character" w:customStyle="1" w:styleId="Char4">
    <w:name w:val="脚注文本 Char"/>
    <w:link w:val="affff5"/>
    <w:semiHidden/>
    <w:qFormat/>
    <w:rPr>
      <w:rFonts w:ascii="宋体"/>
      <w:kern w:val="2"/>
      <w:sz w:val="18"/>
      <w:szCs w:val="18"/>
    </w:rPr>
  </w:style>
  <w:style w:type="paragraph" w:customStyle="1" w:styleId="affffffe">
    <w:name w:val="标准文件_条文脚注"/>
    <w:basedOn w:val="affff5"/>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7"/>
    <w:qFormat/>
    <w:pPr>
      <w:numPr>
        <w:numId w:val="13"/>
      </w:numPr>
      <w:spacing w:line="240" w:lineRule="auto"/>
      <w:jc w:val="left"/>
    </w:pPr>
    <w:rPr>
      <w:rFonts w:ascii="宋体" w:hAnsi="宋体"/>
      <w:sz w:val="18"/>
    </w:rPr>
  </w:style>
  <w:style w:type="character" w:customStyle="1" w:styleId="afffffff">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7"/>
    <w:qFormat/>
    <w:pPr>
      <w:widowControl w:val="0"/>
      <w:numPr>
        <w:ilvl w:val="6"/>
        <w:numId w:val="3"/>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f7"/>
    <w:qFormat/>
    <w:pPr>
      <w:numPr>
        <w:ilvl w:val="1"/>
        <w:numId w:val="3"/>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f7"/>
    <w:qFormat/>
    <w:pPr>
      <w:numPr>
        <w:ilvl w:val="2"/>
      </w:numPr>
      <w:spacing w:beforeLines="50" w:before="50" w:afterLines="50" w:after="50"/>
      <w:outlineLvl w:val="1"/>
    </w:pPr>
  </w:style>
  <w:style w:type="paragraph" w:customStyle="1" w:styleId="afffffff0">
    <w:name w:val="标准文件_一致程度"/>
    <w:basedOn w:val="afffb"/>
    <w:qFormat/>
    <w:pPr>
      <w:spacing w:line="440" w:lineRule="exact"/>
      <w:jc w:val="center"/>
    </w:pPr>
    <w:rPr>
      <w:sz w:val="28"/>
    </w:rPr>
  </w:style>
  <w:style w:type="paragraph" w:customStyle="1" w:styleId="afffffff1">
    <w:name w:val="标准文件_引言标题"/>
    <w:next w:val="afffb"/>
    <w:qFormat/>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4"/>
      </w:numPr>
      <w:tabs>
        <w:tab w:val="left" w:pos="851"/>
      </w:tabs>
      <w:jc w:val="both"/>
    </w:pPr>
    <w:rPr>
      <w:rFonts w:ascii="宋体" w:hAnsi="Times New Roman"/>
      <w:sz w:val="21"/>
    </w:rPr>
  </w:style>
  <w:style w:type="paragraph" w:customStyle="1" w:styleId="af">
    <w:name w:val="标准文件_英文注："/>
    <w:basedOn w:val="afffb"/>
    <w:next w:val="afffff7"/>
    <w:qFormat/>
    <w:pPr>
      <w:numPr>
        <w:numId w:val="15"/>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6"/>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7"/>
    <w:qFormat/>
    <w:pPr>
      <w:numPr>
        <w:numId w:val="17"/>
      </w:numPr>
      <w:tabs>
        <w:tab w:val="left" w:pos="0"/>
      </w:tabs>
      <w:spacing w:beforeLines="50" w:before="50" w:afterLines="50" w:after="50"/>
      <w:jc w:val="center"/>
    </w:pPr>
    <w:rPr>
      <w:rFonts w:ascii="黑体" w:eastAsia="黑体" w:hAnsi="Times New Roman"/>
      <w:sz w:val="21"/>
    </w:rPr>
  </w:style>
  <w:style w:type="paragraph" w:customStyle="1" w:styleId="afffffff3">
    <w:name w:val="标准文件_正文公式"/>
    <w:basedOn w:val="afffb"/>
    <w:next w:val="afffff6"/>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7"/>
    <w:qFormat/>
    <w:pPr>
      <w:numPr>
        <w:numId w:val="18"/>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f7"/>
    <w:qFormat/>
    <w:pPr>
      <w:numPr>
        <w:numId w:val="19"/>
      </w:numPr>
      <w:jc w:val="center"/>
    </w:pPr>
    <w:rPr>
      <w:rFonts w:ascii="黑体" w:eastAsia="黑体" w:hAnsi="Times New Roman"/>
      <w:sz w:val="21"/>
    </w:rPr>
  </w:style>
  <w:style w:type="paragraph" w:customStyle="1" w:styleId="aff1">
    <w:name w:val="标准文件_正文英文图标题"/>
    <w:next w:val="afffff7"/>
    <w:qFormat/>
    <w:pPr>
      <w:numPr>
        <w:numId w:val="20"/>
      </w:numPr>
      <w:jc w:val="center"/>
    </w:pPr>
    <w:rPr>
      <w:rFonts w:ascii="黑体" w:eastAsia="黑体" w:hAnsi="Times New Roman"/>
      <w:sz w:val="21"/>
    </w:rPr>
  </w:style>
  <w:style w:type="paragraph" w:customStyle="1" w:styleId="afd">
    <w:name w:val="标准文件_编号列项（三级）"/>
    <w:qFormat/>
    <w:pPr>
      <w:numPr>
        <w:ilvl w:val="2"/>
        <w:numId w:val="14"/>
      </w:numPr>
      <w:tabs>
        <w:tab w:val="left" w:pos="851"/>
      </w:tabs>
    </w:pPr>
    <w:rPr>
      <w:rFonts w:ascii="宋体" w:hAnsi="Times New Roman"/>
      <w:sz w:val="21"/>
    </w:rPr>
  </w:style>
  <w:style w:type="paragraph" w:customStyle="1" w:styleId="a1">
    <w:name w:val="二级无标题条"/>
    <w:basedOn w:val="afffb"/>
    <w:qFormat/>
    <w:pPr>
      <w:numPr>
        <w:ilvl w:val="3"/>
        <w:numId w:val="21"/>
      </w:numPr>
      <w:adjustRightInd/>
      <w:spacing w:line="240" w:lineRule="auto"/>
    </w:pPr>
    <w:rPr>
      <w:rFonts w:ascii="宋体" w:hAnsi="宋体"/>
      <w:szCs w:val="24"/>
    </w:rPr>
  </w:style>
  <w:style w:type="paragraph" w:customStyle="1" w:styleId="afffffff4">
    <w:name w:val="发布部门"/>
    <w:next w:val="afffff7"/>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b"/>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qFormat/>
    <w:pPr>
      <w:spacing w:before="180" w:line="180" w:lineRule="exact"/>
      <w:jc w:val="center"/>
    </w:pPr>
    <w:rPr>
      <w:rFonts w:ascii="宋体" w:hAnsi="Times New Roman"/>
      <w:sz w:val="21"/>
    </w:rPr>
  </w:style>
  <w:style w:type="paragraph" w:customStyle="1" w:styleId="afffffff9">
    <w:name w:val="封面标准文稿类别"/>
    <w:qFormat/>
    <w:pPr>
      <w:spacing w:before="440" w:line="400" w:lineRule="exact"/>
      <w:jc w:val="center"/>
    </w:pPr>
    <w:rPr>
      <w:rFonts w:ascii="宋体" w:hAnsi="Times New Roman"/>
      <w:sz w:val="24"/>
    </w:rPr>
  </w:style>
  <w:style w:type="paragraph" w:customStyle="1" w:styleId="afffffffa">
    <w:name w:val="封面标准英文名称"/>
    <w:qFormat/>
    <w:pPr>
      <w:widowControl w:val="0"/>
      <w:spacing w:line="360" w:lineRule="exact"/>
      <w:jc w:val="center"/>
    </w:pPr>
    <w:rPr>
      <w:rFonts w:ascii="Times New Roman" w:hAnsi="Times New Roman"/>
      <w:sz w:val="28"/>
    </w:rPr>
  </w:style>
  <w:style w:type="paragraph" w:customStyle="1" w:styleId="afffffffb">
    <w:name w:val="封面一致性程度标识"/>
    <w:qFormat/>
    <w:pPr>
      <w:spacing w:before="440" w:line="440" w:lineRule="exact"/>
      <w:jc w:val="center"/>
    </w:pPr>
    <w:rPr>
      <w:rFonts w:ascii="Times New Roman" w:hAnsi="Times New Roman"/>
      <w:sz w:val="28"/>
    </w:rPr>
  </w:style>
  <w:style w:type="paragraph" w:customStyle="1" w:styleId="afffffffc">
    <w:name w:val="封面正文"/>
    <w:qFormat/>
    <w:pPr>
      <w:jc w:val="both"/>
    </w:pPr>
    <w:rPr>
      <w:rFonts w:ascii="Times New Roman" w:hAnsi="Times New Roman"/>
    </w:rPr>
  </w:style>
  <w:style w:type="paragraph" w:customStyle="1" w:styleId="afffffffd">
    <w:name w:val="附录二级无标题条"/>
    <w:basedOn w:val="afffb"/>
    <w:next w:val="afffff7"/>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qFormat/>
    <w:pPr>
      <w:outlineLvl w:val="4"/>
    </w:pPr>
  </w:style>
  <w:style w:type="paragraph" w:customStyle="1" w:styleId="affffffff">
    <w:name w:val="附录四级无标题条"/>
    <w:basedOn w:val="afffffffe"/>
    <w:next w:val="afffff7"/>
    <w:qFormat/>
    <w:pPr>
      <w:outlineLvl w:val="5"/>
    </w:pPr>
  </w:style>
  <w:style w:type="paragraph" w:customStyle="1" w:styleId="affffffff0">
    <w:name w:val="附录图"/>
    <w:next w:val="afffff7"/>
    <w:qFormat/>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2"/>
      </w:numPr>
    </w:pPr>
    <w:rPr>
      <w:rFonts w:ascii="宋体" w:hAnsi="Times New Roman"/>
      <w:sz w:val="21"/>
    </w:rPr>
  </w:style>
  <w:style w:type="paragraph" w:customStyle="1" w:styleId="affffffff1">
    <w:name w:val="附录五级无标题条"/>
    <w:basedOn w:val="affffffff"/>
    <w:next w:val="afffff7"/>
    <w:qFormat/>
    <w:pPr>
      <w:outlineLvl w:val="6"/>
    </w:pPr>
  </w:style>
  <w:style w:type="paragraph" w:customStyle="1" w:styleId="affffffff2">
    <w:name w:val="附录性质"/>
    <w:basedOn w:val="afffb"/>
    <w:qFormat/>
    <w:pPr>
      <w:widowControl/>
      <w:adjustRightInd/>
      <w:jc w:val="center"/>
    </w:pPr>
    <w:rPr>
      <w:rFonts w:ascii="黑体" w:eastAsia="黑体"/>
    </w:rPr>
  </w:style>
  <w:style w:type="paragraph" w:customStyle="1" w:styleId="affffffff3">
    <w:name w:val="附录一级无标题条"/>
    <w:basedOn w:val="affffff9"/>
    <w:next w:val="afffff7"/>
    <w:qFormat/>
    <w:pPr>
      <w:autoSpaceDN w:val="0"/>
      <w:outlineLvl w:val="2"/>
    </w:pPr>
    <w:rPr>
      <w:rFonts w:ascii="宋体" w:eastAsia="宋体" w:hAnsi="宋体"/>
    </w:rPr>
  </w:style>
  <w:style w:type="character" w:customStyle="1" w:styleId="affffffff4">
    <w:name w:val="个人答复风格"/>
    <w:qFormat/>
    <w:rPr>
      <w:rFonts w:ascii="Arial" w:eastAsia="宋体" w:hAnsi="Arial" w:cs="Arial"/>
      <w:color w:val="auto"/>
      <w:spacing w:val="0"/>
      <w:sz w:val="20"/>
    </w:rPr>
  </w:style>
  <w:style w:type="character" w:customStyle="1" w:styleId="affffffff5">
    <w:name w:val="个人撰写风格"/>
    <w:qFormat/>
    <w:rPr>
      <w:rFonts w:ascii="Arial" w:eastAsia="宋体" w:hAnsi="Arial" w:cs="Arial"/>
      <w:color w:val="auto"/>
      <w:spacing w:val="0"/>
      <w:sz w:val="20"/>
    </w:rPr>
  </w:style>
  <w:style w:type="paragraph" w:customStyle="1" w:styleId="affffffff6">
    <w:name w:val="脚注后续"/>
    <w:qFormat/>
    <w:pPr>
      <w:ind w:leftChars="350" w:left="350"/>
      <w:jc w:val="both"/>
    </w:pPr>
    <w:rPr>
      <w:rFonts w:ascii="宋体" w:hAnsi="Times New Roman"/>
      <w:sz w:val="18"/>
    </w:rPr>
  </w:style>
  <w:style w:type="paragraph" w:customStyle="1" w:styleId="afffa">
    <w:name w:val="列项——"/>
    <w:qFormat/>
    <w:pPr>
      <w:widowControl w:val="0"/>
      <w:numPr>
        <w:numId w:val="23"/>
      </w:numPr>
      <w:jc w:val="both"/>
    </w:pPr>
    <w:rPr>
      <w:rFonts w:ascii="宋体" w:hAnsi="宋体"/>
      <w:sz w:val="21"/>
    </w:rPr>
  </w:style>
  <w:style w:type="paragraph" w:customStyle="1" w:styleId="affffffff7">
    <w:name w:val="列项·"/>
    <w:basedOn w:val="afffff7"/>
    <w:qFormat/>
    <w:pPr>
      <w:tabs>
        <w:tab w:val="left" w:pos="840"/>
      </w:tabs>
    </w:pPr>
  </w:style>
  <w:style w:type="paragraph" w:customStyle="1" w:styleId="affffffff8">
    <w:name w:val="目次、索引正文"/>
    <w:qFormat/>
    <w:pPr>
      <w:spacing w:line="320" w:lineRule="exact"/>
      <w:jc w:val="both"/>
    </w:pPr>
    <w:rPr>
      <w:rFonts w:ascii="宋体" w:hAnsi="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9">
    <w:name w:val="其他标准称谓"/>
    <w:qFormat/>
    <w:pPr>
      <w:spacing w:line="0" w:lineRule="atLeast"/>
      <w:jc w:val="distribute"/>
    </w:pPr>
    <w:rPr>
      <w:rFonts w:ascii="黑体" w:eastAsia="黑体" w:hAnsi="宋体"/>
      <w:sz w:val="52"/>
    </w:rPr>
  </w:style>
  <w:style w:type="paragraph" w:customStyle="1" w:styleId="affffffffa">
    <w:name w:val="其他发布部门"/>
    <w:basedOn w:val="afffffff4"/>
    <w:qFormat/>
    <w:pPr>
      <w:framePr w:wrap="around"/>
      <w:spacing w:line="0" w:lineRule="atLeast"/>
    </w:pPr>
    <w:rPr>
      <w:rFonts w:ascii="黑体" w:eastAsia="黑体"/>
      <w:b w:val="0"/>
    </w:rPr>
  </w:style>
  <w:style w:type="paragraph" w:customStyle="1" w:styleId="afff1">
    <w:name w:val="前言标题"/>
    <w:next w:val="afffb"/>
    <w:qFormat/>
    <w:pPr>
      <w:numPr>
        <w:numId w:val="3"/>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qFormat/>
    <w:pPr>
      <w:numPr>
        <w:ilvl w:val="4"/>
        <w:numId w:val="21"/>
      </w:numPr>
      <w:adjustRightInd/>
      <w:spacing w:line="240" w:lineRule="auto"/>
    </w:pPr>
    <w:rPr>
      <w:rFonts w:ascii="宋体" w:hAnsi="宋体"/>
      <w:szCs w:val="24"/>
    </w:rPr>
  </w:style>
  <w:style w:type="paragraph" w:customStyle="1" w:styleId="affffffffb">
    <w:name w:val="实施日期"/>
    <w:basedOn w:val="afffffff5"/>
    <w:qFormat/>
    <w:pPr>
      <w:framePr w:hSpace="0" w:wrap="around" w:xAlign="right"/>
      <w:jc w:val="right"/>
    </w:pPr>
  </w:style>
  <w:style w:type="paragraph" w:customStyle="1" w:styleId="a3">
    <w:name w:val="四级无标题条"/>
    <w:basedOn w:val="afffb"/>
    <w:qFormat/>
    <w:pPr>
      <w:numPr>
        <w:ilvl w:val="5"/>
        <w:numId w:val="21"/>
      </w:numPr>
      <w:adjustRightInd/>
      <w:spacing w:line="240" w:lineRule="auto"/>
    </w:pPr>
    <w:rPr>
      <w:rFonts w:ascii="宋体" w:hAnsi="宋体"/>
      <w:szCs w:val="24"/>
    </w:rPr>
  </w:style>
  <w:style w:type="paragraph" w:customStyle="1" w:styleId="affffffffc">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qFormat/>
    <w:pPr>
      <w:jc w:val="both"/>
    </w:pPr>
    <w:rPr>
      <w:rFonts w:ascii="宋体" w:hAnsi="宋体"/>
      <w:sz w:val="21"/>
    </w:rPr>
  </w:style>
  <w:style w:type="paragraph" w:customStyle="1" w:styleId="a4">
    <w:name w:val="五级无标题条"/>
    <w:basedOn w:val="afffb"/>
    <w:qFormat/>
    <w:pPr>
      <w:numPr>
        <w:ilvl w:val="6"/>
        <w:numId w:val="21"/>
      </w:numPr>
      <w:adjustRightInd/>
    </w:pPr>
    <w:rPr>
      <w:szCs w:val="24"/>
    </w:rPr>
  </w:style>
  <w:style w:type="paragraph" w:customStyle="1" w:styleId="a0">
    <w:name w:val="一级无标题条"/>
    <w:basedOn w:val="afffb"/>
    <w:qFormat/>
    <w:pPr>
      <w:numPr>
        <w:ilvl w:val="2"/>
        <w:numId w:val="21"/>
      </w:numPr>
      <w:adjustRightInd/>
      <w:spacing w:before="10" w:after="10" w:line="240" w:lineRule="auto"/>
    </w:pPr>
    <w:rPr>
      <w:rFonts w:ascii="宋体" w:hAnsi="宋体"/>
      <w:szCs w:val="24"/>
    </w:rPr>
  </w:style>
  <w:style w:type="paragraph" w:customStyle="1" w:styleId="affffffffe">
    <w:name w:val="注:后续"/>
    <w:qFormat/>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qFormat/>
    <w:pPr>
      <w:ind w:leftChars="0" w:left="1406" w:firstLineChars="0" w:hanging="499"/>
    </w:pPr>
  </w:style>
  <w:style w:type="paragraph" w:customStyle="1" w:styleId="afffffffff0">
    <w:name w:val="标准文件_一级无标题"/>
    <w:basedOn w:val="afff3"/>
    <w:qFormat/>
    <w:pPr>
      <w:spacing w:beforeLines="0" w:before="0" w:afterLines="0" w:after="0"/>
      <w:outlineLvl w:val="9"/>
    </w:pPr>
    <w:rPr>
      <w:rFonts w:ascii="宋体" w:eastAsia="宋体"/>
    </w:rPr>
  </w:style>
  <w:style w:type="paragraph" w:customStyle="1" w:styleId="afffffffff1">
    <w:name w:val="标准文件_五级无标题"/>
    <w:basedOn w:val="afff7"/>
    <w:qFormat/>
    <w:pPr>
      <w:spacing w:beforeLines="0" w:before="0" w:afterLines="0" w:after="0"/>
      <w:outlineLvl w:val="9"/>
    </w:pPr>
    <w:rPr>
      <w:rFonts w:ascii="宋体" w:eastAsia="宋体"/>
    </w:rPr>
  </w:style>
  <w:style w:type="paragraph" w:customStyle="1" w:styleId="afffffffff2">
    <w:name w:val="标准文件_三级无标题"/>
    <w:basedOn w:val="afff5"/>
    <w:qFormat/>
    <w:pPr>
      <w:spacing w:beforeLines="0" w:before="0" w:afterLines="0" w:after="0"/>
      <w:outlineLvl w:val="9"/>
    </w:pPr>
    <w:rPr>
      <w:rFonts w:ascii="宋体" w:eastAsia="宋体"/>
    </w:rPr>
  </w:style>
  <w:style w:type="paragraph" w:customStyle="1" w:styleId="afffffffff3">
    <w:name w:val="标准文件_二级无标题"/>
    <w:basedOn w:val="afff4"/>
    <w:qFormat/>
    <w:pPr>
      <w:spacing w:beforeLines="0" w:before="0" w:afterLines="0" w:after="0"/>
      <w:outlineLvl w:val="9"/>
    </w:pPr>
    <w:rPr>
      <w:rFonts w:ascii="宋体" w:eastAsia="宋体"/>
    </w:rPr>
  </w:style>
  <w:style w:type="paragraph" w:customStyle="1" w:styleId="afffffffff4">
    <w:name w:val="标准_四级无标题"/>
    <w:basedOn w:val="afff6"/>
    <w:next w:val="afffff7"/>
    <w:qFormat/>
    <w:rPr>
      <w:rFonts w:eastAsia="宋体"/>
    </w:rPr>
  </w:style>
  <w:style w:type="paragraph" w:customStyle="1" w:styleId="afffffffff5">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7"/>
    <w:qFormat/>
    <w:pPr>
      <w:numPr>
        <w:numId w:val="24"/>
      </w:numPr>
      <w:ind w:firstLineChars="0" w:firstLine="0"/>
    </w:pPr>
    <w:rPr>
      <w:rFonts w:ascii="Times New Roman" w:cs="Arial"/>
      <w:szCs w:val="28"/>
    </w:rPr>
  </w:style>
  <w:style w:type="paragraph" w:customStyle="1" w:styleId="ae">
    <w:name w:val="标准文件_小写罗马数字编号列项"/>
    <w:basedOn w:val="afffff7"/>
    <w:qFormat/>
    <w:pPr>
      <w:numPr>
        <w:numId w:val="25"/>
      </w:numPr>
      <w:ind w:firstLineChars="0" w:firstLine="0"/>
    </w:pPr>
    <w:rPr>
      <w:rFonts w:cs="Arial"/>
      <w:szCs w:val="28"/>
    </w:rPr>
  </w:style>
  <w:style w:type="paragraph" w:customStyle="1" w:styleId="afffffffff6">
    <w:name w:val="标准文件_附录标题"/>
    <w:basedOn w:val="aff9"/>
    <w:qFormat/>
    <w:pPr>
      <w:numPr>
        <w:numId w:val="0"/>
      </w:numPr>
      <w:spacing w:after="280"/>
      <w:outlineLvl w:val="9"/>
    </w:pPr>
  </w:style>
  <w:style w:type="paragraph" w:customStyle="1" w:styleId="afffffffff7">
    <w:name w:val="标准文件_二级项"/>
    <w:qFormat/>
    <w:rPr>
      <w:rFonts w:ascii="宋体" w:hAnsi="Times New Roman"/>
      <w:sz w:val="21"/>
    </w:rPr>
  </w:style>
  <w:style w:type="paragraph" w:customStyle="1" w:styleId="af9">
    <w:name w:val="标准文件_三级项"/>
    <w:basedOn w:val="afffb"/>
    <w:qFormat/>
    <w:pPr>
      <w:numPr>
        <w:ilvl w:val="2"/>
        <w:numId w:val="22"/>
      </w:numPr>
      <w:spacing w:line="-300" w:lineRule="auto"/>
    </w:pPr>
    <w:rPr>
      <w:rFonts w:ascii="Times New Roman" w:hAnsi="Times New Roman"/>
    </w:rPr>
  </w:style>
  <w:style w:type="paragraph" w:customStyle="1" w:styleId="afff0">
    <w:name w:val="图表脚注说明"/>
    <w:basedOn w:val="afffb"/>
    <w:next w:val="afffff7"/>
    <w:qFormat/>
    <w:pPr>
      <w:numPr>
        <w:numId w:val="26"/>
      </w:numPr>
      <w:adjustRightInd/>
      <w:spacing w:line="240" w:lineRule="auto"/>
    </w:pPr>
    <w:rPr>
      <w:rFonts w:ascii="宋体" w:hAnsi="Times New Roman"/>
      <w:sz w:val="18"/>
      <w:szCs w:val="18"/>
    </w:rPr>
  </w:style>
  <w:style w:type="paragraph" w:customStyle="1" w:styleId="afb">
    <w:name w:val="标准文件_字母编号列项（一级）"/>
    <w:qFormat/>
    <w:pPr>
      <w:numPr>
        <w:numId w:val="14"/>
      </w:numPr>
      <w:jc w:val="both"/>
    </w:pPr>
    <w:rPr>
      <w:rFonts w:ascii="宋体" w:hAnsi="Times New Roman"/>
      <w:sz w:val="21"/>
    </w:rPr>
  </w:style>
  <w:style w:type="paragraph" w:customStyle="1" w:styleId="afffffffff8">
    <w:name w:val="标准文件_索引字母"/>
    <w:next w:val="afffff7"/>
    <w:qFormat/>
    <w:pPr>
      <w:jc w:val="center"/>
    </w:pPr>
    <w:rPr>
      <w:rFonts w:ascii="宋体" w:eastAsia="Times New Roman" w:hAnsi="宋体"/>
      <w:b/>
      <w:kern w:val="2"/>
      <w:sz w:val="21"/>
    </w:rPr>
  </w:style>
  <w:style w:type="paragraph" w:customStyle="1" w:styleId="afffffffff9">
    <w:name w:val="标准文件_附录前"/>
    <w:next w:val="afffff7"/>
    <w:qFormat/>
    <w:pPr>
      <w:spacing w:line="20" w:lineRule="atLeast"/>
      <w:ind w:firstLine="200"/>
    </w:pPr>
    <w:rPr>
      <w:rFonts w:ascii="宋体" w:hAnsi="宋体"/>
      <w:kern w:val="2"/>
      <w:sz w:val="10"/>
    </w:rPr>
  </w:style>
  <w:style w:type="paragraph" w:customStyle="1" w:styleId="afffffffffa">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7"/>
    <w:qFormat/>
    <w:pPr>
      <w:ind w:firstLineChars="0" w:firstLine="0"/>
      <w:jc w:val="center"/>
    </w:pPr>
    <w:rPr>
      <w:sz w:val="18"/>
    </w:rPr>
  </w:style>
  <w:style w:type="paragraph" w:customStyle="1" w:styleId="afff8">
    <w:name w:val="标准文件_注："/>
    <w:next w:val="afffff7"/>
    <w:qFormat/>
    <w:pPr>
      <w:widowControl w:val="0"/>
      <w:numPr>
        <w:numId w:val="27"/>
      </w:numPr>
      <w:autoSpaceDE w:val="0"/>
      <w:autoSpaceDN w:val="0"/>
      <w:jc w:val="both"/>
    </w:pPr>
    <w:rPr>
      <w:rFonts w:ascii="宋体" w:hAnsi="Times New Roman"/>
      <w:sz w:val="18"/>
      <w:szCs w:val="18"/>
    </w:rPr>
  </w:style>
  <w:style w:type="paragraph" w:customStyle="1" w:styleId="a5">
    <w:name w:val="标准文件_注×："/>
    <w:qFormat/>
    <w:pPr>
      <w:widowControl w:val="0"/>
      <w:numPr>
        <w:numId w:val="28"/>
      </w:numPr>
      <w:autoSpaceDE w:val="0"/>
      <w:autoSpaceDN w:val="0"/>
      <w:jc w:val="both"/>
    </w:pPr>
    <w:rPr>
      <w:rFonts w:ascii="宋体" w:hAnsi="Times New Roman"/>
      <w:sz w:val="18"/>
      <w:szCs w:val="18"/>
    </w:rPr>
  </w:style>
  <w:style w:type="paragraph" w:customStyle="1" w:styleId="ac">
    <w:name w:val="标准文件_示例："/>
    <w:next w:val="afffffffffc"/>
    <w:qFormat/>
    <w:pPr>
      <w:widowControl w:val="0"/>
      <w:numPr>
        <w:numId w:val="29"/>
      </w:numPr>
      <w:jc w:val="both"/>
    </w:pPr>
    <w:rPr>
      <w:rFonts w:ascii="宋体" w:hAnsi="Times New Roman"/>
      <w:sz w:val="18"/>
      <w:szCs w:val="18"/>
    </w:rPr>
  </w:style>
  <w:style w:type="paragraph" w:customStyle="1" w:styleId="afffffffffc">
    <w:name w:val="标准文件_示例内容"/>
    <w:basedOn w:val="afffff7"/>
    <w:qFormat/>
    <w:pPr>
      <w:ind w:firstLine="420"/>
    </w:pPr>
    <w:rPr>
      <w:sz w:val="18"/>
    </w:rPr>
  </w:style>
  <w:style w:type="paragraph" w:customStyle="1" w:styleId="aff0">
    <w:name w:val="标准文件_示例×："/>
    <w:basedOn w:val="afffb"/>
    <w:next w:val="afffffffffc"/>
    <w:qFormat/>
    <w:pPr>
      <w:widowControl/>
      <w:numPr>
        <w:numId w:val="30"/>
      </w:numPr>
      <w:adjustRightInd/>
      <w:spacing w:line="240" w:lineRule="auto"/>
    </w:pPr>
    <w:rPr>
      <w:rFonts w:ascii="宋体" w:hAnsi="Times New Roman"/>
      <w:kern w:val="0"/>
      <w:sz w:val="18"/>
      <w:szCs w:val="18"/>
    </w:rPr>
  </w:style>
  <w:style w:type="character" w:customStyle="1" w:styleId="Char8">
    <w:name w:val="标准文件_段 Char"/>
    <w:link w:val="afffff7"/>
    <w:qFormat/>
    <w:rPr>
      <w:rFonts w:ascii="宋体" w:hAnsi="Times New Roman"/>
      <w:sz w:val="21"/>
    </w:rPr>
  </w:style>
  <w:style w:type="paragraph" w:customStyle="1" w:styleId="afffffffffd">
    <w:name w:val="标准文件_表格续"/>
    <w:basedOn w:val="afffff7"/>
    <w:next w:val="afffff7"/>
    <w:qFormat/>
    <w:pPr>
      <w:jc w:val="center"/>
    </w:pPr>
    <w:rPr>
      <w:rFonts w:ascii="黑体" w:eastAsia="黑体" w:hAnsi="黑体"/>
    </w:rPr>
  </w:style>
  <w:style w:type="character" w:styleId="afffffffffe">
    <w:name w:val="Placeholder Text"/>
    <w:basedOn w:val="afffc"/>
    <w:uiPriority w:val="99"/>
    <w:semiHidden/>
    <w:qFormat/>
    <w:rPr>
      <w:color w:val="808080"/>
    </w:rPr>
  </w:style>
  <w:style w:type="paragraph" w:customStyle="1" w:styleId="2">
    <w:name w:val="标准文件_二级项2"/>
    <w:basedOn w:val="afffff7"/>
    <w:qFormat/>
    <w:pPr>
      <w:numPr>
        <w:ilvl w:val="1"/>
        <w:numId w:val="22"/>
      </w:numPr>
      <w:ind w:firstLineChars="0" w:firstLine="0"/>
    </w:pPr>
  </w:style>
  <w:style w:type="paragraph" w:customStyle="1" w:styleId="21">
    <w:name w:val="标准文件_三级项2"/>
    <w:basedOn w:val="afffff7"/>
    <w:qFormat/>
    <w:pPr>
      <w:numPr>
        <w:numId w:val="31"/>
      </w:numPr>
      <w:spacing w:line="300" w:lineRule="exact"/>
      <w:ind w:firstLineChars="0"/>
    </w:pPr>
    <w:rPr>
      <w:rFonts w:ascii="Times New Roman"/>
    </w:rPr>
  </w:style>
  <w:style w:type="paragraph" w:customStyle="1" w:styleId="20">
    <w:name w:val="标准文件_一级项2"/>
    <w:basedOn w:val="afffff7"/>
    <w:qFormat/>
    <w:pPr>
      <w:numPr>
        <w:numId w:val="32"/>
      </w:numPr>
      <w:spacing w:line="300" w:lineRule="exact"/>
      <w:ind w:firstLineChars="0"/>
    </w:pPr>
    <w:rPr>
      <w:rFonts w:ascii="Times New Roman"/>
    </w:rPr>
  </w:style>
  <w:style w:type="paragraph" w:customStyle="1" w:styleId="affffffffff">
    <w:name w:val="标准文件_提示"/>
    <w:basedOn w:val="afffff7"/>
    <w:next w:val="afffff7"/>
    <w:qFormat/>
    <w:pPr>
      <w:ind w:firstLine="420"/>
    </w:pPr>
    <w:rPr>
      <w:rFonts w:ascii="黑体" w:eastAsia="黑体"/>
    </w:rPr>
  </w:style>
  <w:style w:type="character" w:customStyle="1" w:styleId="affffffffff0">
    <w:name w:val="标准文件_来源"/>
    <w:basedOn w:val="afffc"/>
    <w:uiPriority w:val="1"/>
    <w:qFormat/>
    <w:rPr>
      <w:rFonts w:eastAsia="宋体"/>
      <w:sz w:val="21"/>
    </w:rPr>
  </w:style>
  <w:style w:type="paragraph" w:customStyle="1" w:styleId="affffffffff1">
    <w:name w:val="标准文件_图表说明"/>
    <w:qFormat/>
    <w:pPr>
      <w:spacing w:line="276" w:lineRule="auto"/>
      <w:ind w:firstLine="420"/>
    </w:pPr>
    <w:rPr>
      <w:rFonts w:ascii="宋体" w:hAnsi="宋体"/>
      <w:kern w:val="2"/>
      <w:sz w:val="18"/>
    </w:rPr>
  </w:style>
  <w:style w:type="paragraph" w:customStyle="1" w:styleId="affffffffff2">
    <w:name w:val="其他发布日期"/>
    <w:basedOn w:val="afffffff5"/>
    <w:qFormat/>
    <w:pPr>
      <w:framePr w:w="3997" w:h="471" w:hRule="exact" w:hSpace="0" w:vSpace="181" w:wrap="around" w:vAnchor="page" w:hAnchor="page" w:x="1419" w:y="14097"/>
    </w:pPr>
  </w:style>
  <w:style w:type="paragraph" w:customStyle="1" w:styleId="affffffffff3">
    <w:name w:val="其他实施日期"/>
    <w:basedOn w:val="affffffffb"/>
    <w:qFormat/>
    <w:pPr>
      <w:framePr w:w="3997" w:h="471" w:hRule="exact" w:vSpace="181" w:wrap="around" w:vAnchor="page" w:hAnchor="page" w:x="7089" w:y="14097"/>
    </w:pPr>
  </w:style>
  <w:style w:type="paragraph" w:customStyle="1" w:styleId="affffffffff4">
    <w:name w:val="标准文件_文件编号"/>
    <w:basedOn w:val="afffff7"/>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qFormat/>
    <w:pPr>
      <w:framePr w:wrap="auto"/>
      <w:spacing w:before="57"/>
    </w:pPr>
    <w:rPr>
      <w:sz w:val="21"/>
    </w:rPr>
  </w:style>
  <w:style w:type="paragraph" w:customStyle="1" w:styleId="affffffffff6">
    <w:name w:val="标准文件_文件名称"/>
    <w:basedOn w:val="afffff7"/>
    <w:next w:val="afffff7"/>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7"/>
    <w:next w:val="afffff7"/>
    <w:qFormat/>
    <w:pPr>
      <w:numPr>
        <w:numId w:val="7"/>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7"/>
    <w:next w:val="afffff7"/>
    <w:qFormat/>
    <w:pPr>
      <w:numPr>
        <w:numId w:val="6"/>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qFormat/>
    <w:pPr>
      <w:numPr>
        <w:ilvl w:val="1"/>
        <w:numId w:val="9"/>
      </w:numPr>
      <w:spacing w:beforeLines="50" w:before="50" w:afterLines="50" w:after="50"/>
      <w:ind w:firstLineChars="0"/>
    </w:pPr>
    <w:rPr>
      <w:rFonts w:ascii="黑体" w:eastAsia="黑体"/>
    </w:rPr>
  </w:style>
  <w:style w:type="paragraph" w:customStyle="1" w:styleId="a8">
    <w:name w:val="标准文件_引言二级条标题"/>
    <w:basedOn w:val="afffff7"/>
    <w:next w:val="afffff7"/>
    <w:qFormat/>
    <w:pPr>
      <w:numPr>
        <w:ilvl w:val="2"/>
        <w:numId w:val="9"/>
      </w:numPr>
      <w:spacing w:beforeLines="50" w:before="50" w:afterLines="50" w:after="50"/>
      <w:ind w:firstLineChars="0"/>
    </w:pPr>
    <w:rPr>
      <w:rFonts w:ascii="黑体" w:eastAsia="黑体"/>
    </w:rPr>
  </w:style>
  <w:style w:type="paragraph" w:customStyle="1" w:styleId="a9">
    <w:name w:val="标准文件_引言三级条标题"/>
    <w:basedOn w:val="afffff7"/>
    <w:next w:val="afffff7"/>
    <w:qFormat/>
    <w:pPr>
      <w:numPr>
        <w:ilvl w:val="3"/>
        <w:numId w:val="9"/>
      </w:numPr>
      <w:spacing w:beforeLines="50" w:before="50" w:afterLines="50" w:after="50"/>
      <w:ind w:firstLineChars="0"/>
    </w:pPr>
    <w:rPr>
      <w:rFonts w:ascii="黑体" w:eastAsia="黑体"/>
    </w:rPr>
  </w:style>
  <w:style w:type="paragraph" w:customStyle="1" w:styleId="aa">
    <w:name w:val="标准文件_引言四级条标题"/>
    <w:basedOn w:val="afffff7"/>
    <w:next w:val="afffff7"/>
    <w:qFormat/>
    <w:pPr>
      <w:numPr>
        <w:ilvl w:val="4"/>
        <w:numId w:val="9"/>
      </w:numPr>
      <w:spacing w:beforeLines="50" w:before="50" w:afterLines="50" w:after="50"/>
      <w:ind w:firstLineChars="0"/>
    </w:pPr>
    <w:rPr>
      <w:rFonts w:ascii="黑体" w:eastAsia="黑体"/>
    </w:rPr>
  </w:style>
  <w:style w:type="paragraph" w:customStyle="1" w:styleId="ab">
    <w:name w:val="标准文件_引言五级条标题"/>
    <w:basedOn w:val="afffff7"/>
    <w:next w:val="afffff7"/>
    <w:qFormat/>
    <w:pPr>
      <w:numPr>
        <w:ilvl w:val="5"/>
        <w:numId w:val="9"/>
      </w:numPr>
      <w:spacing w:beforeLines="50" w:before="50" w:afterLines="50" w:after="50"/>
      <w:ind w:firstLineChars="0"/>
    </w:pPr>
    <w:rPr>
      <w:rFonts w:ascii="黑体" w:eastAsia="黑体"/>
    </w:rPr>
  </w:style>
  <w:style w:type="paragraph" w:customStyle="1" w:styleId="affffffffff7">
    <w:name w:val="标准文件_注后"/>
    <w:basedOn w:val="afffff7"/>
    <w:qFormat/>
    <w:pPr>
      <w:ind w:left="811" w:firstLineChars="0" w:firstLine="0"/>
    </w:pPr>
    <w:rPr>
      <w:sz w:val="18"/>
    </w:rPr>
  </w:style>
  <w:style w:type="paragraph" w:customStyle="1" w:styleId="X">
    <w:name w:val="标准文件_注X后"/>
    <w:basedOn w:val="afffff7"/>
    <w:qFormat/>
    <w:pPr>
      <w:ind w:left="811" w:firstLineChars="0" w:firstLine="0"/>
    </w:pPr>
    <w:rPr>
      <w:sz w:val="18"/>
    </w:rPr>
  </w:style>
  <w:style w:type="paragraph" w:customStyle="1" w:styleId="affffffffff8">
    <w:name w:val="标准文件_示例后"/>
    <w:basedOn w:val="afffff7"/>
    <w:qFormat/>
    <w:pPr>
      <w:ind w:left="964" w:firstLineChars="0" w:firstLine="0"/>
    </w:pPr>
    <w:rPr>
      <w:sz w:val="18"/>
    </w:rPr>
  </w:style>
  <w:style w:type="paragraph" w:customStyle="1" w:styleId="X0">
    <w:name w:val="标准文件_示例X后"/>
    <w:basedOn w:val="afffff7"/>
    <w:link w:val="X1"/>
    <w:qFormat/>
    <w:pPr>
      <w:ind w:left="1049" w:firstLineChars="0" w:firstLine="0"/>
    </w:pPr>
    <w:rPr>
      <w:sz w:val="18"/>
    </w:rPr>
  </w:style>
  <w:style w:type="character" w:customStyle="1" w:styleId="X1">
    <w:name w:val="标准文件_示例X后 字符"/>
    <w:basedOn w:val="Char8"/>
    <w:link w:val="X0"/>
    <w:qFormat/>
    <w:rPr>
      <w:rFonts w:ascii="宋体" w:hAnsi="Times New Roman"/>
      <w:sz w:val="18"/>
    </w:rPr>
  </w:style>
  <w:style w:type="paragraph" w:customStyle="1" w:styleId="affffffffff9">
    <w:name w:val="标准文件_索引项"/>
    <w:basedOn w:val="afffff7"/>
    <w:next w:val="afffff7"/>
    <w:qFormat/>
    <w:pPr>
      <w:tabs>
        <w:tab w:val="right" w:leader="dot" w:pos="9356"/>
      </w:tabs>
      <w:ind w:left="210" w:firstLineChars="0" w:hanging="210"/>
      <w:jc w:val="left"/>
    </w:pPr>
  </w:style>
  <w:style w:type="paragraph" w:customStyle="1" w:styleId="affffffffffa">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7"/>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7"/>
    <w:qFormat/>
    <w:pPr>
      <w:spacing w:beforeLines="0" w:before="0" w:afterLines="0" w:after="0" w:line="276" w:lineRule="auto"/>
    </w:pPr>
    <w:rPr>
      <w:rFonts w:ascii="宋体" w:eastAsia="宋体"/>
    </w:rPr>
  </w:style>
  <w:style w:type="paragraph" w:customStyle="1" w:styleId="afffffffffff1">
    <w:name w:val="标准文件_引言三级无标题"/>
    <w:basedOn w:val="a9"/>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7"/>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7"/>
    <w:qFormat/>
    <w:pPr>
      <w:spacing w:beforeLines="0" w:before="0" w:afterLines="0" w:after="0" w:line="276" w:lineRule="auto"/>
    </w:pPr>
    <w:rPr>
      <w:rFonts w:ascii="宋体" w:eastAsia="宋体"/>
    </w:rPr>
  </w:style>
  <w:style w:type="paragraph" w:customStyle="1" w:styleId="afffffffffff4">
    <w:name w:val="标准文件_索引标题"/>
    <w:basedOn w:val="afffffe"/>
    <w:next w:val="afffff7"/>
    <w:qFormat/>
    <w:rPr>
      <w:rFonts w:hAnsi="黑体"/>
    </w:rPr>
  </w:style>
  <w:style w:type="paragraph" w:customStyle="1" w:styleId="afffffffffff5">
    <w:name w:val="标准文件_脚注内容"/>
    <w:basedOn w:val="afffff7"/>
    <w:qFormat/>
    <w:pPr>
      <w:ind w:leftChars="200" w:left="400" w:hangingChars="200" w:hanging="200"/>
    </w:pPr>
    <w:rPr>
      <w:sz w:val="15"/>
    </w:rPr>
  </w:style>
  <w:style w:type="paragraph" w:customStyle="1" w:styleId="afffffffffff6">
    <w:name w:val="标准文件_术语条一"/>
    <w:basedOn w:val="afffffffff0"/>
    <w:next w:val="afffff7"/>
    <w:qFormat/>
  </w:style>
  <w:style w:type="paragraph" w:customStyle="1" w:styleId="afffffffffff7">
    <w:name w:val="标准文件_术语条二"/>
    <w:basedOn w:val="afffffffff3"/>
    <w:next w:val="afffff7"/>
    <w:qFormat/>
  </w:style>
  <w:style w:type="paragraph" w:customStyle="1" w:styleId="afffffffffff8">
    <w:name w:val="标准文件_术语条三"/>
    <w:basedOn w:val="afffffffff2"/>
    <w:next w:val="afffff7"/>
    <w:qFormat/>
  </w:style>
  <w:style w:type="paragraph" w:customStyle="1" w:styleId="afffffffffff9">
    <w:name w:val="标准文件_术语条四"/>
    <w:basedOn w:val="afffffffff5"/>
    <w:next w:val="afffff7"/>
    <w:qFormat/>
  </w:style>
  <w:style w:type="paragraph" w:customStyle="1" w:styleId="afffffffffffa">
    <w:name w:val="标准文件_术语条五"/>
    <w:basedOn w:val="afffffffff1"/>
    <w:next w:val="afffff7"/>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b">
    <w:name w:val="发布"/>
    <w:basedOn w:val="afffc"/>
    <w:qFormat/>
    <w:rPr>
      <w:rFonts w:ascii="黑体" w:eastAsia="黑体"/>
      <w:spacing w:val="85"/>
      <w:w w:val="100"/>
      <w:position w:val="3"/>
      <w:sz w:val="28"/>
      <w:szCs w:val="28"/>
    </w:rPr>
  </w:style>
  <w:style w:type="paragraph" w:customStyle="1" w:styleId="afffffffffffc">
    <w:name w:val="段"/>
    <w:link w:val="Char9"/>
    <w:qFormat/>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9">
    <w:name w:val="段 Char"/>
    <w:link w:val="afffffffffffc"/>
    <w:qFormat/>
    <w:rPr>
      <w:rFonts w:ascii="宋体" w:hAnsi="Times New Roman"/>
      <w:sz w:val="21"/>
    </w:rPr>
  </w:style>
  <w:style w:type="paragraph" w:customStyle="1" w:styleId="12">
    <w:name w:val="修订1"/>
    <w:hidden/>
    <w:uiPriority w:val="99"/>
    <w:unhideWhenUsed/>
    <w:qFormat/>
    <w:rPr>
      <w:kern w:val="2"/>
      <w:sz w:val="21"/>
      <w:szCs w:val="21"/>
    </w:rPr>
  </w:style>
  <w:style w:type="character" w:customStyle="1" w:styleId="Char">
    <w:name w:val="批注文字 Char"/>
    <w:basedOn w:val="afffc"/>
    <w:link w:val="affff0"/>
    <w:uiPriority w:val="99"/>
    <w:semiHidden/>
    <w:qFormat/>
    <w:rPr>
      <w:kern w:val="2"/>
      <w:sz w:val="21"/>
      <w:szCs w:val="21"/>
    </w:rPr>
  </w:style>
  <w:style w:type="character" w:customStyle="1" w:styleId="Char6">
    <w:name w:val="批注主题 Char"/>
    <w:basedOn w:val="Char"/>
    <w:link w:val="affff8"/>
    <w:uiPriority w:val="99"/>
    <w:semiHidden/>
    <w:qFormat/>
    <w:rPr>
      <w:b/>
      <w:bCs/>
      <w:kern w:val="2"/>
      <w:sz w:val="21"/>
      <w:szCs w:val="21"/>
    </w:rPr>
  </w:style>
  <w:style w:type="paragraph" w:customStyle="1" w:styleId="24">
    <w:name w:val="修订2"/>
    <w:hidden/>
    <w:uiPriority w:val="99"/>
    <w:unhideWhenUsed/>
    <w:qFormat/>
    <w:rPr>
      <w:kern w:val="2"/>
      <w:sz w:val="21"/>
      <w:szCs w:val="21"/>
    </w:rPr>
  </w:style>
  <w:style w:type="paragraph" w:customStyle="1" w:styleId="32">
    <w:name w:val="修订3"/>
    <w:hidden/>
    <w:uiPriority w:val="99"/>
    <w:unhideWhenUsed/>
    <w:qFormat/>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4ED61CD839F432CB5E009987DB59BF8"/>
        <w:category>
          <w:name w:val="常规"/>
          <w:gallery w:val="placeholder"/>
        </w:category>
        <w:types>
          <w:type w:val="bbPlcHdr"/>
        </w:types>
        <w:behaviors>
          <w:behavior w:val="content"/>
        </w:behaviors>
        <w:guid w:val="{6EC7DC83-87C2-4E4C-A42E-49C0D98C6AE0}"/>
      </w:docPartPr>
      <w:docPartBody>
        <w:p w:rsidR="00F43AB2" w:rsidRDefault="00D83582">
          <w:pPr>
            <w:pStyle w:val="C4ED61CD839F432CB5E009987DB59BF8"/>
          </w:pPr>
          <w:r>
            <w:rPr>
              <w:rStyle w:val="a3"/>
              <w:rFonts w:hint="eastAsia"/>
            </w:rPr>
            <w:t>单击或点击此处输入文字。</w:t>
          </w:r>
        </w:p>
      </w:docPartBody>
    </w:docPart>
    <w:docPart>
      <w:docPartPr>
        <w:name w:val="38F53E7BA163417E8783C8AD95E309A6"/>
        <w:category>
          <w:name w:val="常规"/>
          <w:gallery w:val="placeholder"/>
        </w:category>
        <w:types>
          <w:type w:val="bbPlcHdr"/>
        </w:types>
        <w:behaviors>
          <w:behavior w:val="content"/>
        </w:behaviors>
        <w:guid w:val="{C0BB8E05-DE6B-4E5C-9521-E07C0F2EA12C}"/>
      </w:docPartPr>
      <w:docPartBody>
        <w:p w:rsidR="00F43AB2" w:rsidRDefault="00D83582">
          <w:pPr>
            <w:pStyle w:val="38F53E7BA163417E8783C8AD95E309A6"/>
          </w:pPr>
          <w:r>
            <w:rPr>
              <w:rStyle w:val="a3"/>
              <w:rFonts w:hint="eastAsia"/>
            </w:rPr>
            <w:t>选择一项。</w:t>
          </w:r>
        </w:p>
      </w:docPartBody>
    </w:docPart>
    <w:docPart>
      <w:docPartPr>
        <w:name w:val="5C4E3A83C3AE4650B545C940EEB2D4CA"/>
        <w:category>
          <w:name w:val="常规"/>
          <w:gallery w:val="placeholder"/>
        </w:category>
        <w:types>
          <w:type w:val="bbPlcHdr"/>
        </w:types>
        <w:behaviors>
          <w:behavior w:val="content"/>
        </w:behaviors>
        <w:guid w:val="{00714883-D4B2-4858-9723-370D926AD4EA}"/>
      </w:docPartPr>
      <w:docPartBody>
        <w:p w:rsidR="00F43AB2" w:rsidRDefault="00D83582">
          <w:pPr>
            <w:pStyle w:val="5C4E3A83C3AE4650B545C940EEB2D4CA"/>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2DB1"/>
    <w:rsid w:val="00025235"/>
    <w:rsid w:val="0010245D"/>
    <w:rsid w:val="0015492A"/>
    <w:rsid w:val="002A2DB1"/>
    <w:rsid w:val="0033618C"/>
    <w:rsid w:val="00345AD8"/>
    <w:rsid w:val="005D2380"/>
    <w:rsid w:val="005E73DA"/>
    <w:rsid w:val="008E50D6"/>
    <w:rsid w:val="008F7DC8"/>
    <w:rsid w:val="009435D6"/>
    <w:rsid w:val="009A34D8"/>
    <w:rsid w:val="00AC6F03"/>
    <w:rsid w:val="00B010B6"/>
    <w:rsid w:val="00B21E94"/>
    <w:rsid w:val="00C61AE3"/>
    <w:rsid w:val="00CC627F"/>
    <w:rsid w:val="00D2120C"/>
    <w:rsid w:val="00D56B46"/>
    <w:rsid w:val="00D70EB7"/>
    <w:rsid w:val="00D83582"/>
    <w:rsid w:val="00DB2BE2"/>
    <w:rsid w:val="00F43AB2"/>
    <w:rsid w:val="00F92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4ED61CD839F432CB5E009987DB59BF8">
    <w:name w:val="C4ED61CD839F432CB5E009987DB59BF8"/>
    <w:qFormat/>
    <w:pPr>
      <w:widowControl w:val="0"/>
      <w:jc w:val="both"/>
    </w:pPr>
    <w:rPr>
      <w:kern w:val="2"/>
      <w:sz w:val="21"/>
      <w:szCs w:val="22"/>
    </w:rPr>
  </w:style>
  <w:style w:type="paragraph" w:customStyle="1" w:styleId="38F53E7BA163417E8783C8AD95E309A6">
    <w:name w:val="38F53E7BA163417E8783C8AD95E309A6"/>
    <w:qFormat/>
    <w:pPr>
      <w:widowControl w:val="0"/>
      <w:jc w:val="both"/>
    </w:pPr>
    <w:rPr>
      <w:kern w:val="2"/>
      <w:sz w:val="21"/>
      <w:szCs w:val="22"/>
    </w:rPr>
  </w:style>
  <w:style w:type="paragraph" w:customStyle="1" w:styleId="5C4E3A83C3AE4650B545C940EEB2D4CA">
    <w:name w:val="5C4E3A83C3AE4650B545C940EEB2D4CA"/>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C4ED61CD839F432CB5E009987DB59BF8">
    <w:name w:val="C4ED61CD839F432CB5E009987DB59BF8"/>
    <w:qFormat/>
    <w:pPr>
      <w:widowControl w:val="0"/>
      <w:jc w:val="both"/>
    </w:pPr>
    <w:rPr>
      <w:kern w:val="2"/>
      <w:sz w:val="21"/>
      <w:szCs w:val="22"/>
    </w:rPr>
  </w:style>
  <w:style w:type="paragraph" w:customStyle="1" w:styleId="38F53E7BA163417E8783C8AD95E309A6">
    <w:name w:val="38F53E7BA163417E8783C8AD95E309A6"/>
    <w:qFormat/>
    <w:pPr>
      <w:widowControl w:val="0"/>
      <w:jc w:val="both"/>
    </w:pPr>
    <w:rPr>
      <w:kern w:val="2"/>
      <w:sz w:val="21"/>
      <w:szCs w:val="22"/>
    </w:rPr>
  </w:style>
  <w:style w:type="paragraph" w:customStyle="1" w:styleId="5C4E3A83C3AE4650B545C940EEB2D4CA">
    <w:name w:val="5C4E3A83C3AE4650B545C940EEB2D4CA"/>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7D97FE-2FD7-400A-9B77-BF9119DDA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1</TotalTime>
  <Pages>10</Pages>
  <Words>1036</Words>
  <Characters>5909</Characters>
  <Application>Microsoft Office Word</Application>
  <DocSecurity>0</DocSecurity>
  <Lines>49</Lines>
  <Paragraphs>13</Paragraphs>
  <ScaleCrop>false</ScaleCrop>
  <Company>PCMI</Company>
  <LinksUpToDate>false</LinksUpToDate>
  <CharactersWithSpaces>6932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质管科</dc:creator>
  <dc:description>&lt;config cover="true" show_menu="true" version="1.0.0" doctype="SDKXY"&gt;_x000d_
&lt;/config&gt;</dc:description>
  <cp:lastModifiedBy>梁彪</cp:lastModifiedBy>
  <cp:revision>45</cp:revision>
  <cp:lastPrinted>2023-11-10T04:48:00Z</cp:lastPrinted>
  <dcterms:created xsi:type="dcterms:W3CDTF">2023-08-16T07:07:00Z</dcterms:created>
  <dcterms:modified xsi:type="dcterms:W3CDTF">2023-11-10T04:48:00Z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2052-12.1.0.15712</vt:lpwstr>
  </property>
  <property fmtid="{D5CDD505-2E9C-101B-9397-08002B2CF9AE}" pid="15" name="ICV">
    <vt:lpwstr>C60DB25E98E5411BBBA6759B98E7FBE0_13</vt:lpwstr>
  </property>
</Properties>
</file>